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48D01D">
      <w:pPr>
        <w:pStyle w:val="16"/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</w:pPr>
      <w:bookmarkStart w:id="22" w:name="_GoBack"/>
      <w:bookmarkEnd w:id="22"/>
    </w:p>
    <w:p w14:paraId="54E47148">
      <w:pPr>
        <w:pStyle w:val="16"/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</w:pPr>
    </w:p>
    <w:p w14:paraId="1132C48A">
      <w:pPr>
        <w:pStyle w:val="16"/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</w:pPr>
    </w:p>
    <w:p w14:paraId="15A611D4">
      <w:pPr>
        <w:pStyle w:val="16"/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  <w:t>中航复合材料有限责任公司</w:t>
      </w:r>
    </w:p>
    <w:p w14:paraId="6D6DB43E">
      <w:pPr>
        <w:pStyle w:val="16"/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</w:pPr>
    </w:p>
    <w:p w14:paraId="411380B0">
      <w:pPr>
        <w:pStyle w:val="16"/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</w:pPr>
    </w:p>
    <w:p w14:paraId="122EBDF1">
      <w:pPr>
        <w:pStyle w:val="16"/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52"/>
          <w:szCs w:val="52"/>
          <w:lang w:val="en-US" w:eastAsia="zh-CN"/>
        </w:rPr>
        <w:t>物资采购项目</w:t>
      </w:r>
      <w:r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  <w:t>询价文件</w:t>
      </w:r>
    </w:p>
    <w:p w14:paraId="69455DA0">
      <w:pPr>
        <w:spacing w:line="360" w:lineRule="auto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 w14:paraId="4B91C301"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 w14:paraId="286A3B03"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 w14:paraId="1E50D8FF"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 w14:paraId="2E5485F1"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 w14:paraId="074AA2EA"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 w14:paraId="4D41820E"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 w14:paraId="0E03C323"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 w14:paraId="5D52ED41"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 w14:paraId="481E3D79"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sz w:val="36"/>
          <w:szCs w:val="36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z w:val="36"/>
          <w:szCs w:val="36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  <w:t>月</w:t>
      </w:r>
    </w:p>
    <w:p w14:paraId="181DBBE0">
      <w:pPr>
        <w:pStyle w:val="16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 w14:paraId="6129CA6D">
      <w:pPr>
        <w:pStyle w:val="16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sdt>
      <w:sdtPr>
        <w:rPr>
          <w:rFonts w:hint="eastAsia" w:ascii="仿宋_GB2312" w:hAnsi="仿宋_GB2312" w:eastAsia="仿宋_GB2312" w:cs="仿宋_GB2312"/>
          <w:b w:val="0"/>
          <w:bCs w:val="0"/>
          <w:kern w:val="2"/>
          <w:sz w:val="21"/>
          <w:szCs w:val="22"/>
          <w:lang w:val="en-US" w:eastAsia="zh-CN" w:bidi="ar-SA"/>
        </w:rPr>
        <w:id w:val="147452439"/>
        <w15:color w:val="DBDBDB"/>
        <w:docPartObj>
          <w:docPartGallery w:val="Table of Contents"/>
          <w:docPartUnique/>
        </w:docPartObj>
      </w:sdtPr>
      <w:sdtEndPr>
        <w:rPr>
          <w:rFonts w:hint="eastAsia" w:ascii="仿宋_GB2312" w:hAnsi="仿宋_GB2312" w:eastAsia="仿宋_GB2312" w:cs="仿宋_GB2312"/>
          <w:b w:val="0"/>
          <w:bCs w:val="0"/>
          <w:kern w:val="2"/>
          <w:sz w:val="21"/>
          <w:szCs w:val="22"/>
          <w:lang w:val="en-US" w:eastAsia="zh-CN" w:bidi="ar-SA"/>
        </w:rPr>
      </w:sdtEndPr>
      <w:sdtContent>
        <w:p w14:paraId="7A56C0B1">
          <w:pPr>
            <w:spacing w:before="0" w:beforeLines="0" w:after="0" w:afterLines="0" w:line="480" w:lineRule="auto"/>
            <w:ind w:left="0" w:leftChars="0" w:right="0" w:rightChars="0" w:firstLine="0" w:firstLineChars="0"/>
            <w:jc w:val="center"/>
            <w:rPr>
              <w:rFonts w:hint="eastAsia" w:ascii="仿宋_GB2312" w:hAnsi="仿宋_GB2312" w:eastAsia="仿宋_GB2312" w:cs="仿宋_GB2312"/>
              <w:b w:val="0"/>
              <w:bCs w:val="0"/>
              <w:sz w:val="24"/>
              <w:szCs w:val="24"/>
            </w:rPr>
          </w:pPr>
          <w:r>
            <w:rPr>
              <w:rFonts w:hint="eastAsia" w:ascii="仿宋_GB2312" w:hAnsi="仿宋_GB2312" w:eastAsia="仿宋_GB2312" w:cs="仿宋_GB2312"/>
              <w:b w:val="0"/>
              <w:bCs w:val="0"/>
              <w:sz w:val="24"/>
              <w:szCs w:val="24"/>
            </w:rPr>
            <w:t>目录</w:t>
          </w:r>
        </w:p>
        <w:p w14:paraId="36622A6C">
          <w:pPr>
            <w:pStyle w:val="9"/>
            <w:tabs>
              <w:tab w:val="right" w:leader="dot" w:pos="8306"/>
            </w:tabs>
            <w:spacing w:line="480" w:lineRule="auto"/>
            <w:rPr>
              <w:rFonts w:hint="eastAsia" w:ascii="仿宋_GB2312" w:hAnsi="仿宋_GB2312" w:eastAsia="仿宋_GB2312" w:cs="仿宋_GB2312"/>
              <w:b w:val="0"/>
              <w:bCs w:val="0"/>
            </w:rPr>
          </w:pPr>
          <w:r>
            <w:rPr>
              <w:rFonts w:hint="eastAsia" w:ascii="仿宋_GB2312" w:hAnsi="仿宋_GB2312" w:eastAsia="仿宋_GB2312" w:cs="仿宋_GB2312"/>
              <w:b w:val="0"/>
              <w:bCs w:val="0"/>
              <w:sz w:val="24"/>
              <w:szCs w:val="24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 w:val="24"/>
              <w:szCs w:val="24"/>
            </w:rPr>
            <w:instrText xml:space="preserve">TOC \o "1-1" \h \u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  <w:sz w:val="24"/>
              <w:szCs w:val="24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instrText xml:space="preserve"> HYPERLINK \l _Toc18684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30"/>
            </w:rPr>
            <w:t>第一部分</w:t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30"/>
              <w:lang w:val="en-US" w:eastAsia="zh-CN"/>
            </w:rPr>
            <w:t xml:space="preserve"> </w:t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30"/>
            </w:rPr>
            <w:t>询价须知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ab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instrText xml:space="preserve"> PAGEREF _Toc18684 \h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>1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end"/>
          </w:r>
        </w:p>
        <w:p w14:paraId="4D372310">
          <w:pPr>
            <w:pStyle w:val="9"/>
            <w:tabs>
              <w:tab w:val="right" w:leader="dot" w:pos="8306"/>
            </w:tabs>
            <w:spacing w:line="480" w:lineRule="auto"/>
            <w:rPr>
              <w:rFonts w:hint="eastAsia" w:ascii="仿宋_GB2312" w:hAnsi="仿宋_GB2312" w:eastAsia="仿宋_GB2312" w:cs="仿宋_GB2312"/>
              <w:b w:val="0"/>
              <w:bCs w:val="0"/>
            </w:rPr>
          </w:pP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instrText xml:space="preserve"> HYPERLINK \l _Toc21601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8"/>
            </w:rPr>
            <w:t>第二部分 商务部分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ab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instrText xml:space="preserve"> PAGEREF _Toc21601 \h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>3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end"/>
          </w:r>
        </w:p>
        <w:p w14:paraId="71097BC7">
          <w:pPr>
            <w:pStyle w:val="9"/>
            <w:tabs>
              <w:tab w:val="right" w:leader="dot" w:pos="8306"/>
            </w:tabs>
            <w:spacing w:line="480" w:lineRule="auto"/>
            <w:rPr>
              <w:rFonts w:hint="eastAsia" w:ascii="仿宋_GB2312" w:hAnsi="仿宋_GB2312" w:eastAsia="仿宋_GB2312" w:cs="仿宋_GB2312"/>
              <w:b w:val="0"/>
              <w:bCs w:val="0"/>
            </w:rPr>
          </w:pP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instrText xml:space="preserve"> HYPERLINK \l _Toc31537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8"/>
              <w:lang w:eastAsia="zh-CN"/>
            </w:rPr>
            <w:t>第三部分 技术要求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ab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instrText xml:space="preserve"> PAGEREF _Toc31537 \h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>4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end"/>
          </w:r>
        </w:p>
        <w:p w14:paraId="2C157D8A">
          <w:pPr>
            <w:pStyle w:val="9"/>
            <w:tabs>
              <w:tab w:val="right" w:leader="dot" w:pos="8306"/>
            </w:tabs>
            <w:spacing w:line="480" w:lineRule="auto"/>
            <w:rPr>
              <w:rFonts w:hint="eastAsia" w:ascii="仿宋_GB2312" w:hAnsi="仿宋_GB2312" w:eastAsia="仿宋_GB2312" w:cs="仿宋_GB2312"/>
              <w:b w:val="0"/>
              <w:bCs w:val="0"/>
            </w:rPr>
          </w:pP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instrText xml:space="preserve"> HYPERLINK \l _Toc14518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  <w:kern w:val="2"/>
              <w:szCs w:val="28"/>
              <w:lang w:val="en-US" w:eastAsia="zh-CN" w:bidi="ar-SA"/>
            </w:rPr>
            <w:t>第四部分 评分办法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ab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instrText xml:space="preserve"> PAGEREF _Toc14518 \h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>5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end"/>
          </w:r>
        </w:p>
        <w:p w14:paraId="6EF0038D">
          <w:pPr>
            <w:pStyle w:val="9"/>
            <w:tabs>
              <w:tab w:val="right" w:leader="dot" w:pos="8306"/>
            </w:tabs>
            <w:spacing w:line="480" w:lineRule="auto"/>
            <w:rPr>
              <w:rFonts w:hint="eastAsia" w:ascii="仿宋_GB2312" w:hAnsi="仿宋_GB2312" w:eastAsia="仿宋_GB2312" w:cs="仿宋_GB2312"/>
              <w:b w:val="0"/>
              <w:bCs w:val="0"/>
            </w:rPr>
          </w:pP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instrText xml:space="preserve"> HYPERLINK \l _Toc890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  <w:kern w:val="2"/>
              <w:szCs w:val="28"/>
              <w:lang w:val="en-US" w:eastAsia="zh-CN" w:bidi="ar-SA"/>
            </w:rPr>
            <w:t>第五部分 响应文件模板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ab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instrText xml:space="preserve"> PAGEREF _Toc890 \h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>7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end"/>
          </w:r>
        </w:p>
        <w:p w14:paraId="553AF3B0">
          <w:pPr>
            <w:pStyle w:val="9"/>
            <w:tabs>
              <w:tab w:val="right" w:leader="dot" w:pos="8306"/>
            </w:tabs>
            <w:spacing w:line="480" w:lineRule="auto"/>
            <w:ind w:firstLine="420" w:firstLineChars="200"/>
            <w:rPr>
              <w:rFonts w:hint="eastAsia" w:ascii="仿宋_GB2312" w:hAnsi="仿宋_GB2312" w:eastAsia="仿宋_GB2312" w:cs="仿宋_GB2312"/>
              <w:b w:val="0"/>
              <w:bCs w:val="0"/>
            </w:rPr>
          </w:pPr>
        </w:p>
        <w:p w14:paraId="30CD1830">
          <w:pPr>
            <w:spacing w:line="480" w:lineRule="auto"/>
            <w:rPr>
              <w:rFonts w:hint="eastAsia" w:ascii="仿宋_GB2312" w:hAnsi="仿宋_GB2312" w:eastAsia="仿宋_GB2312" w:cs="仿宋_GB2312"/>
              <w:b w:val="0"/>
              <w:bCs w:val="0"/>
            </w:rPr>
          </w:pP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end"/>
          </w:r>
        </w:p>
      </w:sdtContent>
    </w:sdt>
    <w:p w14:paraId="520F2FD2">
      <w:pPr>
        <w:pStyle w:val="16"/>
        <w:spacing w:line="480" w:lineRule="auto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sectPr>
          <w:footerReference r:id="rId3" w:type="default"/>
          <w:pgSz w:w="11906" w:h="16838"/>
          <w:pgMar w:top="1134" w:right="1800" w:bottom="1134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br w:type="page"/>
      </w:r>
    </w:p>
    <w:p w14:paraId="4F11DB84">
      <w:pPr>
        <w:pStyle w:val="16"/>
        <w:spacing w:line="360" w:lineRule="auto"/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</w:pPr>
      <w:bookmarkStart w:id="0" w:name="_Toc18684"/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第一部分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询价须知</w:t>
      </w:r>
      <w:bookmarkEnd w:id="0"/>
    </w:p>
    <w:p w14:paraId="568DC9ED">
      <w:pPr>
        <w:spacing w:line="360" w:lineRule="auto"/>
        <w:ind w:firstLine="480" w:firstLineChars="200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中航复合材料有限责任公司（以下简称询价方）因工作需要，计划购置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物资一批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，现将本次询价的有关要求通知如下。</w:t>
      </w:r>
    </w:p>
    <w:p w14:paraId="1F58C1CE">
      <w:pPr>
        <w:spacing w:line="360" w:lineRule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一、报价方须知前附表</w:t>
      </w:r>
    </w:p>
    <w:tbl>
      <w:tblPr>
        <w:tblStyle w:val="12"/>
        <w:tblW w:w="8619" w:type="dxa"/>
        <w:tblInd w:w="-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1947"/>
        <w:gridCol w:w="5915"/>
      </w:tblGrid>
      <w:tr w14:paraId="2B2868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5" w:hRule="atLeast"/>
        </w:trPr>
        <w:tc>
          <w:tcPr>
            <w:tcW w:w="757" w:type="dxa"/>
          </w:tcPr>
          <w:p w14:paraId="2D300E88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条款号</w:t>
            </w:r>
          </w:p>
        </w:tc>
        <w:tc>
          <w:tcPr>
            <w:tcW w:w="1947" w:type="dxa"/>
          </w:tcPr>
          <w:p w14:paraId="5E58AE0B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条款名称</w:t>
            </w:r>
          </w:p>
        </w:tc>
        <w:tc>
          <w:tcPr>
            <w:tcW w:w="5915" w:type="dxa"/>
          </w:tcPr>
          <w:p w14:paraId="7BDCF8FB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编列内容</w:t>
            </w:r>
          </w:p>
        </w:tc>
      </w:tr>
      <w:tr w14:paraId="034DA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68" w:hRule="atLeast"/>
        </w:trPr>
        <w:tc>
          <w:tcPr>
            <w:tcW w:w="757" w:type="dxa"/>
          </w:tcPr>
          <w:p w14:paraId="62073368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1.1</w:t>
            </w:r>
          </w:p>
        </w:tc>
        <w:tc>
          <w:tcPr>
            <w:tcW w:w="1947" w:type="dxa"/>
          </w:tcPr>
          <w:p w14:paraId="24339058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询价方</w:t>
            </w:r>
          </w:p>
        </w:tc>
        <w:tc>
          <w:tcPr>
            <w:tcW w:w="5915" w:type="dxa"/>
          </w:tcPr>
          <w:p w14:paraId="045A73CA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名称：中航复合材料有限责任公司</w:t>
            </w:r>
          </w:p>
          <w:p w14:paraId="53F34096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地址：北京市顺义区航空产业园中航复合材料有限责任公司1#科研楼</w:t>
            </w:r>
          </w:p>
          <w:p w14:paraId="764687FE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邮编：100034</w:t>
            </w:r>
          </w:p>
          <w:p w14:paraId="69E8BC3F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联系人：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张超</w:t>
            </w:r>
          </w:p>
          <w:p w14:paraId="7FA9A5AE">
            <w:pPr>
              <w:pStyle w:val="16"/>
              <w:spacing w:line="360" w:lineRule="auto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电话：1891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0780339</w:t>
            </w:r>
          </w:p>
          <w:p w14:paraId="7B72532A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传真：/</w:t>
            </w:r>
          </w:p>
        </w:tc>
      </w:tr>
      <w:tr w14:paraId="6D509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6" w:hRule="atLeast"/>
        </w:trPr>
        <w:tc>
          <w:tcPr>
            <w:tcW w:w="757" w:type="dxa"/>
          </w:tcPr>
          <w:p w14:paraId="2D8B1C94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1.2</w:t>
            </w:r>
          </w:p>
        </w:tc>
        <w:tc>
          <w:tcPr>
            <w:tcW w:w="1947" w:type="dxa"/>
          </w:tcPr>
          <w:p w14:paraId="2D65BCC2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标的名称及数量</w:t>
            </w:r>
          </w:p>
        </w:tc>
        <w:tc>
          <w:tcPr>
            <w:tcW w:w="5915" w:type="dxa"/>
          </w:tcPr>
          <w:p w14:paraId="071DF653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生产物资，详见第三部分</w:t>
            </w:r>
          </w:p>
        </w:tc>
      </w:tr>
      <w:tr w14:paraId="51FFF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4" w:hRule="atLeast"/>
        </w:trPr>
        <w:tc>
          <w:tcPr>
            <w:tcW w:w="757" w:type="dxa"/>
          </w:tcPr>
          <w:p w14:paraId="3901D15C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1.3</w:t>
            </w:r>
          </w:p>
        </w:tc>
        <w:tc>
          <w:tcPr>
            <w:tcW w:w="1947" w:type="dxa"/>
          </w:tcPr>
          <w:p w14:paraId="73238CBA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交货期</w:t>
            </w:r>
          </w:p>
        </w:tc>
        <w:tc>
          <w:tcPr>
            <w:tcW w:w="5915" w:type="dxa"/>
          </w:tcPr>
          <w:p w14:paraId="06ADB564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按实际订单交付</w:t>
            </w:r>
          </w:p>
        </w:tc>
      </w:tr>
      <w:tr w14:paraId="1A67B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4" w:hRule="atLeast"/>
        </w:trPr>
        <w:tc>
          <w:tcPr>
            <w:tcW w:w="757" w:type="dxa"/>
          </w:tcPr>
          <w:p w14:paraId="3DC5F939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1.4</w:t>
            </w:r>
          </w:p>
        </w:tc>
        <w:tc>
          <w:tcPr>
            <w:tcW w:w="1947" w:type="dxa"/>
          </w:tcPr>
          <w:p w14:paraId="43B11789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交货地点</w:t>
            </w:r>
          </w:p>
        </w:tc>
        <w:tc>
          <w:tcPr>
            <w:tcW w:w="5915" w:type="dxa"/>
          </w:tcPr>
          <w:p w14:paraId="0720D5D7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询价方现场指定地点（以合同为准）</w:t>
            </w:r>
          </w:p>
        </w:tc>
      </w:tr>
      <w:tr w14:paraId="2A8EA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7" w:hRule="atLeast"/>
        </w:trPr>
        <w:tc>
          <w:tcPr>
            <w:tcW w:w="757" w:type="dxa"/>
          </w:tcPr>
          <w:p w14:paraId="176FE846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1.5</w:t>
            </w:r>
          </w:p>
        </w:tc>
        <w:tc>
          <w:tcPr>
            <w:tcW w:w="1947" w:type="dxa"/>
          </w:tcPr>
          <w:p w14:paraId="26B4CDB6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报价方式</w:t>
            </w:r>
          </w:p>
        </w:tc>
        <w:tc>
          <w:tcPr>
            <w:tcW w:w="5915" w:type="dxa"/>
          </w:tcPr>
          <w:p w14:paraId="7E9FEF25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人民币（询价方现场价，包含一切税费）</w:t>
            </w:r>
          </w:p>
        </w:tc>
      </w:tr>
      <w:tr w14:paraId="0F373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757" w:type="dxa"/>
            <w:vMerge w:val="restart"/>
          </w:tcPr>
          <w:p w14:paraId="04F85E77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1.6</w:t>
            </w:r>
          </w:p>
        </w:tc>
        <w:tc>
          <w:tcPr>
            <w:tcW w:w="1947" w:type="dxa"/>
            <w:vMerge w:val="restart"/>
          </w:tcPr>
          <w:p w14:paraId="4AAAA55A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询价响应文件编制要求</w:t>
            </w:r>
          </w:p>
        </w:tc>
        <w:tc>
          <w:tcPr>
            <w:tcW w:w="5915" w:type="dxa"/>
          </w:tcPr>
          <w:p w14:paraId="3F5EBDDA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提交询价纸质响应文件（若线上提交电子版扫描件与纸质版不一致，以纸质版为准）</w:t>
            </w:r>
          </w:p>
        </w:tc>
      </w:tr>
      <w:tr w14:paraId="35B18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1" w:hRule="atLeast"/>
        </w:trPr>
        <w:tc>
          <w:tcPr>
            <w:tcW w:w="757" w:type="dxa"/>
            <w:vMerge w:val="continue"/>
          </w:tcPr>
          <w:p w14:paraId="5E3353AA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 w14:paraId="21569821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 w14:paraId="27CAFA82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询价响应文件以中文打印、签字，内容按目录顺序汇编成册</w:t>
            </w:r>
          </w:p>
        </w:tc>
      </w:tr>
      <w:tr w14:paraId="65E18E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2" w:hRule="atLeast"/>
        </w:trPr>
        <w:tc>
          <w:tcPr>
            <w:tcW w:w="757" w:type="dxa"/>
            <w:vMerge w:val="continue"/>
          </w:tcPr>
          <w:p w14:paraId="1C7FC2DB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 w14:paraId="1DDAE94A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 w14:paraId="472D4E8E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询价响应文件需密封，并在签处加盖单位公章，在密封袋上明报价人名称和地址</w:t>
            </w:r>
          </w:p>
        </w:tc>
      </w:tr>
      <w:tr w14:paraId="32CCCD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6" w:hRule="atLeast"/>
        </w:trPr>
        <w:tc>
          <w:tcPr>
            <w:tcW w:w="757" w:type="dxa"/>
            <w:vMerge w:val="continue"/>
          </w:tcPr>
          <w:p w14:paraId="4C153BD3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 w14:paraId="7B0CEE3B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 w14:paraId="09E1CCCD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询价响应文件必须逐页签字或盖公章</w:t>
            </w:r>
          </w:p>
        </w:tc>
      </w:tr>
      <w:tr w14:paraId="7AAAC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757" w:type="dxa"/>
            <w:vMerge w:val="continue"/>
          </w:tcPr>
          <w:p w14:paraId="3ED0D9B4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 w14:paraId="42A0E8B6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 w14:paraId="318B69B9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询价响应文件封皮注明下列识别标志：</w:t>
            </w:r>
          </w:p>
          <w:p w14:paraId="1478D735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中航复合材料有限责任公司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DDS-1449固化剂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采购项目询价响应文件</w:t>
            </w:r>
          </w:p>
        </w:tc>
      </w:tr>
      <w:tr w14:paraId="3D375C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6" w:hRule="atLeast"/>
        </w:trPr>
        <w:tc>
          <w:tcPr>
            <w:tcW w:w="757" w:type="dxa"/>
            <w:vMerge w:val="continue"/>
          </w:tcPr>
          <w:p w14:paraId="13BFB59D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 w14:paraId="3D237485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 w14:paraId="2130AC04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响应文件可通过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线上上传、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邮寄或直接送达</w:t>
            </w:r>
          </w:p>
        </w:tc>
      </w:tr>
      <w:tr w14:paraId="7AAD2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55" w:hRule="atLeast"/>
        </w:trPr>
        <w:tc>
          <w:tcPr>
            <w:tcW w:w="757" w:type="dxa"/>
          </w:tcPr>
          <w:p w14:paraId="173CA2F9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1.7</w:t>
            </w:r>
          </w:p>
        </w:tc>
        <w:tc>
          <w:tcPr>
            <w:tcW w:w="1947" w:type="dxa"/>
          </w:tcPr>
          <w:p w14:paraId="1B7E6BB1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报价方资质要求</w:t>
            </w:r>
          </w:p>
        </w:tc>
        <w:tc>
          <w:tcPr>
            <w:tcW w:w="5915" w:type="dxa"/>
          </w:tcPr>
          <w:p w14:paraId="0E3DF8C6">
            <w:pPr>
              <w:pStyle w:val="16"/>
              <w:spacing w:line="360" w:lineRule="auto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提供企业营业执照复印件</w:t>
            </w:r>
          </w:p>
        </w:tc>
      </w:tr>
      <w:tr w14:paraId="5AF53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16" w:hRule="atLeast"/>
        </w:trPr>
        <w:tc>
          <w:tcPr>
            <w:tcW w:w="757" w:type="dxa"/>
          </w:tcPr>
          <w:p w14:paraId="7A535509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1.8</w:t>
            </w:r>
          </w:p>
        </w:tc>
        <w:tc>
          <w:tcPr>
            <w:tcW w:w="1947" w:type="dxa"/>
          </w:tcPr>
          <w:p w14:paraId="2169B845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有效期：</w:t>
            </w:r>
          </w:p>
        </w:tc>
        <w:tc>
          <w:tcPr>
            <w:tcW w:w="5915" w:type="dxa"/>
          </w:tcPr>
          <w:p w14:paraId="6D0CB7EE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3个月，在此期限内，询价响应文件所有内容均保持有效</w:t>
            </w:r>
          </w:p>
        </w:tc>
      </w:tr>
      <w:tr w14:paraId="3E5905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99" w:hRule="atLeast"/>
        </w:trPr>
        <w:tc>
          <w:tcPr>
            <w:tcW w:w="757" w:type="dxa"/>
          </w:tcPr>
          <w:p w14:paraId="60448CE9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1.9</w:t>
            </w:r>
          </w:p>
        </w:tc>
        <w:tc>
          <w:tcPr>
            <w:tcW w:w="1947" w:type="dxa"/>
          </w:tcPr>
          <w:p w14:paraId="647C3D64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询价响应文件是否退还</w:t>
            </w:r>
          </w:p>
        </w:tc>
        <w:tc>
          <w:tcPr>
            <w:tcW w:w="5915" w:type="dxa"/>
          </w:tcPr>
          <w:p w14:paraId="42FE294D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否</w:t>
            </w:r>
          </w:p>
        </w:tc>
      </w:tr>
      <w:tr w14:paraId="5F029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42" w:hRule="atLeast"/>
        </w:trPr>
        <w:tc>
          <w:tcPr>
            <w:tcW w:w="757" w:type="dxa"/>
          </w:tcPr>
          <w:p w14:paraId="1D9EE5D3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1.10</w:t>
            </w:r>
          </w:p>
        </w:tc>
        <w:tc>
          <w:tcPr>
            <w:tcW w:w="1947" w:type="dxa"/>
          </w:tcPr>
          <w:p w14:paraId="3044F626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递交询价响应文件截止日期</w:t>
            </w:r>
          </w:p>
        </w:tc>
        <w:tc>
          <w:tcPr>
            <w:tcW w:w="5915" w:type="dxa"/>
          </w:tcPr>
          <w:p w14:paraId="773BFC5E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以中航工业电子采购平台（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www.eavic.com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）项目截止时间为准</w:t>
            </w:r>
          </w:p>
        </w:tc>
      </w:tr>
      <w:tr w14:paraId="7EF2D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45" w:hRule="atLeast"/>
        </w:trPr>
        <w:tc>
          <w:tcPr>
            <w:tcW w:w="757" w:type="dxa"/>
          </w:tcPr>
          <w:p w14:paraId="5FB478CF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1.11</w:t>
            </w:r>
          </w:p>
        </w:tc>
        <w:tc>
          <w:tcPr>
            <w:tcW w:w="1947" w:type="dxa"/>
          </w:tcPr>
          <w:p w14:paraId="346A68EC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询价响应文件附件</w:t>
            </w:r>
          </w:p>
        </w:tc>
        <w:tc>
          <w:tcPr>
            <w:tcW w:w="5915" w:type="dxa"/>
          </w:tcPr>
          <w:p w14:paraId="52B21876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附件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 xml:space="preserve">  报价函</w:t>
            </w:r>
          </w:p>
          <w:p w14:paraId="261E9DD5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附件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 xml:space="preserve">  法人授权委托书</w:t>
            </w:r>
          </w:p>
          <w:p w14:paraId="3B41DD27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附件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分项报价表</w:t>
            </w:r>
          </w:p>
          <w:p w14:paraId="6E7C916D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附件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 xml:space="preserve">  企业营业执照复印件</w:t>
            </w:r>
          </w:p>
          <w:p w14:paraId="02D0552E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附件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产品说明书或产品检测报告</w:t>
            </w:r>
          </w:p>
          <w:p w14:paraId="4B70E15F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附件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 xml:space="preserve">6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 xml:space="preserve"> 参选单位提供的其他资料</w:t>
            </w:r>
          </w:p>
        </w:tc>
      </w:tr>
      <w:tr w14:paraId="25A0C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66" w:hRule="atLeast"/>
        </w:trPr>
        <w:tc>
          <w:tcPr>
            <w:tcW w:w="757" w:type="dxa"/>
            <w:vMerge w:val="restart"/>
          </w:tcPr>
          <w:p w14:paraId="186C790F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1.12</w:t>
            </w:r>
          </w:p>
        </w:tc>
        <w:tc>
          <w:tcPr>
            <w:tcW w:w="1947" w:type="dxa"/>
            <w:vMerge w:val="restart"/>
          </w:tcPr>
          <w:p w14:paraId="5DE3E3C6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评分原则及标准</w:t>
            </w:r>
          </w:p>
        </w:tc>
        <w:tc>
          <w:tcPr>
            <w:tcW w:w="5915" w:type="dxa"/>
          </w:tcPr>
          <w:p w14:paraId="0E2E2526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Cs w:val="28"/>
                <w:lang w:val="en-US" w:eastAsia="zh-CN" w:bidi="ar-SA"/>
              </w:rPr>
              <w:t>以第四部分：评分办法为准</w:t>
            </w:r>
          </w:p>
        </w:tc>
      </w:tr>
      <w:tr w14:paraId="2C6F8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40" w:hRule="atLeast"/>
        </w:trPr>
        <w:tc>
          <w:tcPr>
            <w:tcW w:w="757" w:type="dxa"/>
            <w:vMerge w:val="continue"/>
          </w:tcPr>
          <w:p w14:paraId="14449479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 w14:paraId="5BA8FA5D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 w14:paraId="4A9F51BD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对询价文件中*号项条款1项不满足者，判为废标，一般性条款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项以上（含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项）不满足者，判为废标</w:t>
            </w:r>
          </w:p>
        </w:tc>
      </w:tr>
      <w:tr w14:paraId="2D1DA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0" w:hRule="atLeast"/>
        </w:trPr>
        <w:tc>
          <w:tcPr>
            <w:tcW w:w="757" w:type="dxa"/>
            <w:vMerge w:val="continue"/>
          </w:tcPr>
          <w:p w14:paraId="3E871982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 w14:paraId="5309B2C8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 w14:paraId="2D65ED2E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询价响应文件中未提供供货期的，视为响应询价方所要求的供货期</w:t>
            </w:r>
          </w:p>
        </w:tc>
      </w:tr>
      <w:tr w14:paraId="1FD47D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68" w:hRule="atLeast"/>
        </w:trPr>
        <w:tc>
          <w:tcPr>
            <w:tcW w:w="757" w:type="dxa"/>
            <w:vMerge w:val="continue"/>
          </w:tcPr>
          <w:p w14:paraId="4FF50072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 w14:paraId="3679E3A6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 w14:paraId="2C00FE53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询价响应文件中未明确付款方式的，视为响应询价方所要求的付款方式</w:t>
            </w:r>
          </w:p>
        </w:tc>
      </w:tr>
      <w:tr w14:paraId="7E62D0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68" w:hRule="atLeast"/>
        </w:trPr>
        <w:tc>
          <w:tcPr>
            <w:tcW w:w="757" w:type="dxa"/>
            <w:vMerge w:val="continue"/>
          </w:tcPr>
          <w:p w14:paraId="235E8F3F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 w14:paraId="23E13FB6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 w14:paraId="241C6AA9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出现制造商与其代理商同时对相同型号产品报价时，询价方有权保留最优报价，其余视作无效报价。</w:t>
            </w:r>
          </w:p>
        </w:tc>
      </w:tr>
      <w:tr w14:paraId="1BC6C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68" w:hRule="atLeast"/>
        </w:trPr>
        <w:tc>
          <w:tcPr>
            <w:tcW w:w="757" w:type="dxa"/>
            <w:vMerge w:val="continue"/>
          </w:tcPr>
          <w:p w14:paraId="1DB2ECE8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 w14:paraId="7294A716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 w14:paraId="2AAC5DDF">
            <w:pPr>
              <w:pStyle w:val="16"/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出现下列情况时，改为谈判定价法（询价方分别与有效投标报价方谈价一轮后，与最低报价方确定合作关系）：</w:t>
            </w:r>
          </w:p>
          <w:p w14:paraId="2F904EB6">
            <w:pPr>
              <w:pStyle w:val="16"/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1.报价方大于等于3家，但有效投标报价仅有2家时。</w:t>
            </w:r>
          </w:p>
          <w:p w14:paraId="2149F051">
            <w:pPr>
              <w:pStyle w:val="16"/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2.2家有效投标报价为相同的最低价时。</w:t>
            </w:r>
          </w:p>
          <w:p w14:paraId="668AED15">
            <w:pPr>
              <w:pStyle w:val="16"/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两轮询价报价方均为2家时。</w:t>
            </w:r>
          </w:p>
        </w:tc>
      </w:tr>
      <w:tr w14:paraId="7E041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07" w:hRule="atLeast"/>
        </w:trPr>
        <w:tc>
          <w:tcPr>
            <w:tcW w:w="757" w:type="dxa"/>
          </w:tcPr>
          <w:p w14:paraId="5CC7D234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1.13</w:t>
            </w:r>
          </w:p>
        </w:tc>
        <w:tc>
          <w:tcPr>
            <w:tcW w:w="1947" w:type="dxa"/>
          </w:tcPr>
          <w:p w14:paraId="744CE0E2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注意事项</w:t>
            </w:r>
          </w:p>
        </w:tc>
        <w:tc>
          <w:tcPr>
            <w:tcW w:w="5915" w:type="dxa"/>
          </w:tcPr>
          <w:p w14:paraId="1C5F1B7D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FF0000"/>
                <w:sz w:val="24"/>
                <w:szCs w:val="24"/>
                <w:lang w:val="en-US" w:eastAsia="zh-CN"/>
              </w:rPr>
              <w:t>如报价供应商IP地址或MAC一致，将被视为串通投标，将被询价方做拉黑处理，请务必确保在非公共网络、非公用电脑的环境进行响应文件上传。</w:t>
            </w:r>
          </w:p>
        </w:tc>
      </w:tr>
    </w:tbl>
    <w:p w14:paraId="55BE2ADB">
      <w:pP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</w:pPr>
      <w:bookmarkStart w:id="1" w:name="_Toc21601"/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br w:type="page"/>
      </w:r>
    </w:p>
    <w:p w14:paraId="2FDE09ED">
      <w:pPr>
        <w:widowControl/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第二部分 商务部分</w:t>
      </w:r>
      <w:bookmarkEnd w:id="1"/>
    </w:p>
    <w:tbl>
      <w:tblPr>
        <w:tblStyle w:val="12"/>
        <w:tblW w:w="8601" w:type="dxa"/>
        <w:tblInd w:w="-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1"/>
        <w:gridCol w:w="1369"/>
        <w:gridCol w:w="6081"/>
      </w:tblGrid>
      <w:tr w14:paraId="04BBB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7" w:hRule="atLeast"/>
        </w:trPr>
        <w:tc>
          <w:tcPr>
            <w:tcW w:w="1151" w:type="dxa"/>
          </w:tcPr>
          <w:p w14:paraId="02A9D93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  <w:t>条款号</w:t>
            </w:r>
          </w:p>
        </w:tc>
        <w:tc>
          <w:tcPr>
            <w:tcW w:w="1369" w:type="dxa"/>
          </w:tcPr>
          <w:p w14:paraId="7875BF5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  <w:t>条款名称</w:t>
            </w:r>
          </w:p>
        </w:tc>
        <w:tc>
          <w:tcPr>
            <w:tcW w:w="6081" w:type="dxa"/>
          </w:tcPr>
          <w:p w14:paraId="43E0152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  <w:t>编列内容</w:t>
            </w:r>
          </w:p>
        </w:tc>
      </w:tr>
      <w:tr w14:paraId="52838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79" w:hRule="atLeast"/>
        </w:trPr>
        <w:tc>
          <w:tcPr>
            <w:tcW w:w="1151" w:type="dxa"/>
            <w:vAlign w:val="center"/>
          </w:tcPr>
          <w:p w14:paraId="474CBC6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  <w:t>2.1</w:t>
            </w:r>
          </w:p>
        </w:tc>
        <w:tc>
          <w:tcPr>
            <w:tcW w:w="1369" w:type="dxa"/>
            <w:vAlign w:val="center"/>
          </w:tcPr>
          <w:p w14:paraId="07255FC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  <w:t>付款方式</w:t>
            </w:r>
          </w:p>
        </w:tc>
        <w:tc>
          <w:tcPr>
            <w:tcW w:w="6081" w:type="dxa"/>
            <w:vAlign w:val="center"/>
          </w:tcPr>
          <w:p w14:paraId="50F7F763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val="en-US" w:eastAsia="zh-CN"/>
              </w:rPr>
              <w:t>分批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eastAsia="zh-CN"/>
              </w:rPr>
              <w:t>交付，交付验收合格后开票，开票后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val="en-US" w:eastAsia="zh-CN"/>
              </w:rPr>
              <w:t>90天内付全款。</w:t>
            </w:r>
          </w:p>
        </w:tc>
      </w:tr>
      <w:tr w14:paraId="4A16D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3" w:hRule="atLeast"/>
        </w:trPr>
        <w:tc>
          <w:tcPr>
            <w:tcW w:w="1151" w:type="dxa"/>
            <w:vAlign w:val="center"/>
          </w:tcPr>
          <w:p w14:paraId="6C806E2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  <w:t>2.2</w:t>
            </w:r>
          </w:p>
        </w:tc>
        <w:tc>
          <w:tcPr>
            <w:tcW w:w="1369" w:type="dxa"/>
            <w:vAlign w:val="center"/>
          </w:tcPr>
          <w:p w14:paraId="6D522E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</w:rPr>
              <w:t>质保期</w:t>
            </w:r>
          </w:p>
        </w:tc>
        <w:tc>
          <w:tcPr>
            <w:tcW w:w="6081" w:type="dxa"/>
            <w:vAlign w:val="center"/>
          </w:tcPr>
          <w:p w14:paraId="2A0CF4E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yellow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以实际交付批次合格证为准</w:t>
            </w:r>
          </w:p>
        </w:tc>
      </w:tr>
      <w:tr w14:paraId="2D105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2" w:hRule="atLeast"/>
        </w:trPr>
        <w:tc>
          <w:tcPr>
            <w:tcW w:w="1151" w:type="dxa"/>
            <w:vAlign w:val="center"/>
          </w:tcPr>
          <w:p w14:paraId="00C8FFC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  <w:t>2.3</w:t>
            </w:r>
          </w:p>
        </w:tc>
        <w:tc>
          <w:tcPr>
            <w:tcW w:w="1369" w:type="dxa"/>
            <w:vAlign w:val="center"/>
          </w:tcPr>
          <w:p w14:paraId="02284F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eastAsia="zh-CN"/>
              </w:rPr>
              <w:t>质量保证</w:t>
            </w:r>
          </w:p>
          <w:p w14:paraId="04A96B5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eastAsia="zh-CN"/>
              </w:rPr>
              <w:t>能力</w:t>
            </w:r>
          </w:p>
        </w:tc>
        <w:tc>
          <w:tcPr>
            <w:tcW w:w="6081" w:type="dxa"/>
            <w:vAlign w:val="center"/>
          </w:tcPr>
          <w:p w14:paraId="78570CEE">
            <w:pPr>
              <w:pStyle w:val="16"/>
              <w:spacing w:line="360" w:lineRule="auto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val="en-US" w:eastAsia="zh-CN"/>
              </w:rPr>
              <w:t>提供质量体系证书（如为制造商）、授权证明（如为代理商）</w:t>
            </w:r>
          </w:p>
        </w:tc>
      </w:tr>
      <w:tr w14:paraId="49CB7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0" w:hRule="atLeast"/>
        </w:trPr>
        <w:tc>
          <w:tcPr>
            <w:tcW w:w="1151" w:type="dxa"/>
            <w:vAlign w:val="center"/>
          </w:tcPr>
          <w:p w14:paraId="2491E204">
            <w:pPr>
              <w:pStyle w:val="16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</w:rPr>
              <w:t>2.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lang w:val="en-US" w:eastAsia="zh-CN"/>
              </w:rPr>
              <w:t>4</w:t>
            </w:r>
          </w:p>
        </w:tc>
        <w:tc>
          <w:tcPr>
            <w:tcW w:w="1369" w:type="dxa"/>
            <w:vAlign w:val="center"/>
          </w:tcPr>
          <w:p w14:paraId="415D9020">
            <w:pPr>
              <w:pStyle w:val="16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</w:rPr>
              <w:t>售后服务</w:t>
            </w:r>
          </w:p>
        </w:tc>
        <w:tc>
          <w:tcPr>
            <w:tcW w:w="6081" w:type="dxa"/>
            <w:vAlign w:val="center"/>
          </w:tcPr>
          <w:p w14:paraId="1F503C27">
            <w:pPr>
              <w:pStyle w:val="16"/>
              <w:spacing w:line="360" w:lineRule="auto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yellow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val="en-US" w:eastAsia="zh-CN"/>
              </w:rPr>
              <w:t>在交付过程中或使用过程中，因产品质量问题导致的损坏，予以免费退货或换货。</w:t>
            </w:r>
          </w:p>
        </w:tc>
      </w:tr>
      <w:tr w14:paraId="49D205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6" w:hRule="atLeast"/>
        </w:trPr>
        <w:tc>
          <w:tcPr>
            <w:tcW w:w="1151" w:type="dxa"/>
            <w:vAlign w:val="center"/>
          </w:tcPr>
          <w:p w14:paraId="12CA77A1">
            <w:pPr>
              <w:pStyle w:val="16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</w:rPr>
              <w:t>2.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lang w:val="en-US" w:eastAsia="zh-CN"/>
              </w:rPr>
              <w:t>5</w:t>
            </w:r>
          </w:p>
        </w:tc>
        <w:tc>
          <w:tcPr>
            <w:tcW w:w="1369" w:type="dxa"/>
            <w:vAlign w:val="center"/>
          </w:tcPr>
          <w:p w14:paraId="088E8C45">
            <w:pPr>
              <w:pStyle w:val="16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</w:rPr>
              <w:t>其他</w:t>
            </w:r>
          </w:p>
        </w:tc>
        <w:tc>
          <w:tcPr>
            <w:tcW w:w="6081" w:type="dxa"/>
            <w:vAlign w:val="center"/>
          </w:tcPr>
          <w:p w14:paraId="5FC9C9EC">
            <w:pPr>
              <w:pStyle w:val="16"/>
              <w:spacing w:line="360" w:lineRule="auto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</w:rPr>
              <w:t>对该部分及前述第一部分的每一项内容，无论是否响应都应列出商务条款偏离表</w:t>
            </w:r>
          </w:p>
        </w:tc>
      </w:tr>
    </w:tbl>
    <w:p w14:paraId="680DB395"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</w:p>
    <w:p w14:paraId="5F549567">
      <w:pPr>
        <w:widowControl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br w:type="page"/>
      </w:r>
    </w:p>
    <w:p w14:paraId="5332E5E1">
      <w:pPr>
        <w:numPr>
          <w:ilvl w:val="0"/>
          <w:numId w:val="1"/>
        </w:numPr>
        <w:spacing w:line="360" w:lineRule="auto"/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</w:pPr>
      <w:bookmarkStart w:id="2" w:name="_Toc31537"/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技术要求</w:t>
      </w:r>
      <w:bookmarkEnd w:id="2"/>
    </w:p>
    <w:p w14:paraId="6EE3A6C6">
      <w:pPr>
        <w:pStyle w:val="2"/>
        <w:rPr>
          <w:rFonts w:hint="eastAsia"/>
          <w:lang w:eastAsia="zh-CN"/>
        </w:rPr>
      </w:pPr>
    </w:p>
    <w:tbl>
      <w:tblPr>
        <w:tblStyle w:val="13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2201"/>
        <w:gridCol w:w="986"/>
        <w:gridCol w:w="858"/>
        <w:gridCol w:w="1980"/>
        <w:gridCol w:w="1476"/>
      </w:tblGrid>
      <w:tr w14:paraId="57560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0" w:hRule="atLeast"/>
          <w:tblHeader/>
          <w:jc w:val="center"/>
        </w:trPr>
        <w:tc>
          <w:tcPr>
            <w:tcW w:w="0" w:type="auto"/>
            <w:vAlign w:val="center"/>
          </w:tcPr>
          <w:p w14:paraId="3D45EDB2">
            <w:pPr>
              <w:autoSpaceDE w:val="0"/>
              <w:autoSpaceDN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料号</w:t>
            </w:r>
          </w:p>
        </w:tc>
        <w:tc>
          <w:tcPr>
            <w:tcW w:w="2269" w:type="dxa"/>
            <w:vAlign w:val="center"/>
          </w:tcPr>
          <w:p w14:paraId="6F354BFA">
            <w:pPr>
              <w:autoSpaceDE w:val="0"/>
              <w:autoSpaceDN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产品名称</w:t>
            </w:r>
          </w:p>
        </w:tc>
        <w:tc>
          <w:tcPr>
            <w:tcW w:w="1000" w:type="dxa"/>
            <w:vAlign w:val="center"/>
          </w:tcPr>
          <w:p w14:paraId="74725680">
            <w:pPr>
              <w:autoSpaceDE w:val="0"/>
              <w:autoSpaceDN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数量</w:t>
            </w:r>
          </w:p>
        </w:tc>
        <w:tc>
          <w:tcPr>
            <w:tcW w:w="886" w:type="dxa"/>
            <w:vAlign w:val="center"/>
          </w:tcPr>
          <w:p w14:paraId="0FC9279F">
            <w:pPr>
              <w:autoSpaceDE w:val="0"/>
              <w:autoSpaceDN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单位</w:t>
            </w:r>
          </w:p>
        </w:tc>
        <w:tc>
          <w:tcPr>
            <w:tcW w:w="0" w:type="auto"/>
            <w:vAlign w:val="center"/>
          </w:tcPr>
          <w:p w14:paraId="245D0464">
            <w:pPr>
              <w:autoSpaceDE w:val="0"/>
              <w:autoSpaceDN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规格标准</w:t>
            </w:r>
          </w:p>
        </w:tc>
        <w:tc>
          <w:tcPr>
            <w:tcW w:w="1532" w:type="dxa"/>
            <w:vAlign w:val="center"/>
          </w:tcPr>
          <w:p w14:paraId="69B03DBB">
            <w:pPr>
              <w:autoSpaceDE w:val="0"/>
              <w:autoSpaceDN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交付</w:t>
            </w:r>
          </w:p>
        </w:tc>
      </w:tr>
      <w:tr w14:paraId="18A62E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0" w:hRule="atLeast"/>
          <w:jc w:val="center"/>
        </w:trPr>
        <w:tc>
          <w:tcPr>
            <w:tcW w:w="1021" w:type="dxa"/>
            <w:vAlign w:val="center"/>
          </w:tcPr>
          <w:p w14:paraId="5EDB7D43">
            <w:pPr>
              <w:autoSpaceDE w:val="0"/>
              <w:autoSpaceDN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4102271</w:t>
            </w:r>
          </w:p>
        </w:tc>
        <w:tc>
          <w:tcPr>
            <w:tcW w:w="2269" w:type="dxa"/>
            <w:vAlign w:val="center"/>
          </w:tcPr>
          <w:p w14:paraId="43EF9EEF">
            <w:pPr>
              <w:autoSpaceDE w:val="0"/>
              <w:autoSpaceDN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Times New Roman" w:hAnsi="仿宋_GB2312" w:eastAsia="仿宋_GB2312" w:cs="仿宋_GB2312"/>
                <w:b w:val="0"/>
                <w:bCs w:val="0"/>
                <w:sz w:val="23"/>
                <w:lang w:val="en-US" w:eastAsia="zh-CN"/>
              </w:rPr>
              <w:t>DDS-1449固化剂</w:t>
            </w:r>
          </w:p>
        </w:tc>
        <w:tc>
          <w:tcPr>
            <w:tcW w:w="1000" w:type="dxa"/>
            <w:vAlign w:val="center"/>
          </w:tcPr>
          <w:p w14:paraId="0DE13631">
            <w:pPr>
              <w:autoSpaceDE w:val="0"/>
              <w:autoSpaceDN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20000</w:t>
            </w:r>
          </w:p>
        </w:tc>
        <w:tc>
          <w:tcPr>
            <w:tcW w:w="886" w:type="dxa"/>
            <w:vAlign w:val="center"/>
          </w:tcPr>
          <w:p w14:paraId="469190F2">
            <w:pPr>
              <w:pStyle w:val="2"/>
              <w:snapToGrid w:val="0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3"/>
                <w:lang w:val="en-US" w:eastAsia="zh-CN"/>
              </w:rPr>
            </w:pPr>
            <w:r>
              <w:rPr>
                <w:rFonts w:hint="eastAsia" w:ascii="Times New Roman" w:eastAsia="仿宋_GB2312" w:cs="Times New Roman"/>
                <w:sz w:val="23"/>
                <w:lang w:val="en-US" w:eastAsia="zh-CN"/>
              </w:rPr>
              <w:t>公斤</w:t>
            </w:r>
          </w:p>
        </w:tc>
        <w:tc>
          <w:tcPr>
            <w:tcW w:w="1814" w:type="dxa"/>
            <w:vAlign w:val="center"/>
          </w:tcPr>
          <w:p w14:paraId="6414D89C">
            <w:pPr>
              <w:autoSpaceDE w:val="0"/>
              <w:autoSpaceDN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Q/HSMAT-03-226 V1.2</w:t>
            </w:r>
          </w:p>
        </w:tc>
        <w:tc>
          <w:tcPr>
            <w:tcW w:w="1532" w:type="dxa"/>
            <w:vAlign w:val="center"/>
          </w:tcPr>
          <w:p w14:paraId="282014AA">
            <w:pPr>
              <w:autoSpaceDE w:val="0"/>
              <w:autoSpaceDN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每月1次，单次2吨</w:t>
            </w:r>
          </w:p>
        </w:tc>
      </w:tr>
    </w:tbl>
    <w:p w14:paraId="3E55D8F4">
      <w:pP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</w:p>
    <w:p w14:paraId="0C1BD0D2">
      <w:pP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br w:type="page"/>
      </w:r>
    </w:p>
    <w:p w14:paraId="647E1E6D">
      <w:pPr>
        <w:pStyle w:val="16"/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0"/>
          <w:szCs w:val="30"/>
          <w:lang w:val="en-US" w:eastAsia="zh-CN" w:bidi="ar-SA"/>
        </w:rPr>
      </w:pPr>
      <w:bookmarkStart w:id="3" w:name="_Toc14518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0"/>
          <w:szCs w:val="30"/>
          <w:lang w:val="en-US" w:eastAsia="zh-CN" w:bidi="ar-SA"/>
        </w:rPr>
        <w:t>第四部分 评分办法</w:t>
      </w:r>
      <w:bookmarkEnd w:id="3"/>
    </w:p>
    <w:tbl>
      <w:tblPr>
        <w:tblStyle w:val="12"/>
        <w:tblW w:w="9540" w:type="dxa"/>
        <w:tblInd w:w="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35" w:type="dxa"/>
          <w:left w:w="108" w:type="dxa"/>
          <w:bottom w:w="48" w:type="dxa"/>
          <w:right w:w="89" w:type="dxa"/>
        </w:tblCellMar>
      </w:tblPr>
      <w:tblGrid>
        <w:gridCol w:w="2104"/>
        <w:gridCol w:w="1567"/>
        <w:gridCol w:w="5869"/>
      </w:tblGrid>
      <w:tr w14:paraId="63009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</w:tblPrEx>
        <w:trPr>
          <w:trHeight w:val="449" w:hRule="atLeast"/>
        </w:trPr>
        <w:tc>
          <w:tcPr>
            <w:tcW w:w="2104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 w14:paraId="3D6FC99E">
            <w:pPr>
              <w:ind w:right="2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条款号</w:t>
            </w:r>
          </w:p>
        </w:tc>
        <w:tc>
          <w:tcPr>
            <w:tcW w:w="156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62C471B">
            <w:pPr>
              <w:ind w:right="19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评审因素</w:t>
            </w:r>
          </w:p>
        </w:tc>
        <w:tc>
          <w:tcPr>
            <w:tcW w:w="5869" w:type="dxa"/>
            <w:tcBorders>
              <w:left w:val="single" w:color="000000" w:sz="4" w:space="0"/>
              <w:bottom w:val="single" w:color="000000" w:sz="4" w:space="0"/>
            </w:tcBorders>
            <w:vAlign w:val="bottom"/>
          </w:tcPr>
          <w:p w14:paraId="546CBF53">
            <w:pPr>
              <w:ind w:right="19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评审标准</w:t>
            </w:r>
          </w:p>
        </w:tc>
      </w:tr>
      <w:tr w14:paraId="04179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</w:tblPrEx>
        <w:trPr>
          <w:trHeight w:val="365" w:hRule="atLeast"/>
        </w:trPr>
        <w:tc>
          <w:tcPr>
            <w:tcW w:w="2104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E993E9"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2.1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2D631B">
            <w:pPr>
              <w:spacing w:after="161"/>
              <w:ind w:left="1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资质审查</w:t>
            </w:r>
          </w:p>
        </w:tc>
        <w:tc>
          <w:tcPr>
            <w:tcW w:w="5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0C381758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提供营业执照复印件、产品说明书或产品检测报告。法院被执行人查询证明、企业信用信息公示查询报告（以甲方评选现场查询结果为准）</w:t>
            </w:r>
          </w:p>
        </w:tc>
      </w:tr>
      <w:tr w14:paraId="32CED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</w:tblPrEx>
        <w:trPr>
          <w:trHeight w:val="365" w:hRule="atLeast"/>
        </w:trPr>
        <w:tc>
          <w:tcPr>
            <w:tcW w:w="2104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71E15D">
            <w:pPr>
              <w:spacing w:after="182"/>
              <w:ind w:left="3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highlight w:val="yellow"/>
                <w:lang w:val="en-US" w:eastAsia="zh-CN"/>
              </w:rPr>
              <w:t>*2.2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A3BC1E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物料</w:t>
            </w:r>
          </w:p>
        </w:tc>
        <w:tc>
          <w:tcPr>
            <w:tcW w:w="5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069CB9D3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highlight w:val="yellow"/>
                <w:lang w:val="en-US" w:eastAsia="zh-CN"/>
              </w:rPr>
              <w:t>样品必须通过买方生产验证，此次报价方为有效报价。</w:t>
            </w:r>
          </w:p>
        </w:tc>
      </w:tr>
      <w:tr w14:paraId="5F641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</w:tblPrEx>
        <w:trPr>
          <w:trHeight w:val="1062" w:hRule="atLeast"/>
        </w:trPr>
        <w:tc>
          <w:tcPr>
            <w:tcW w:w="2104" w:type="dxa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 w14:paraId="117F5DF0">
            <w:pPr>
              <w:spacing w:after="182"/>
              <w:ind w:left="3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2.2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604D8B72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评审办法</w:t>
            </w:r>
          </w:p>
        </w:tc>
        <w:tc>
          <w:tcPr>
            <w:tcW w:w="5869" w:type="dxa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 w14:paraId="665D27D0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本项目为双流水采购，采购份额分配采用“最低价过半法”，具体如下：</w:t>
            </w:r>
          </w:p>
          <w:p w14:paraId="6E58F583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1.有效报价中，有效价格中最低价报价的供应商先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lang w:val="en-US" w:eastAsia="zh-CN"/>
              </w:rPr>
              <w:t>分配50%份额，取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1"/>
                <w:szCs w:val="21"/>
                <w:lang w:val="en-US" w:eastAsia="zh-CN"/>
              </w:rPr>
              <w:t>次低价供应商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lang w:val="en-US" w:eastAsia="zh-CN"/>
              </w:rPr>
              <w:t>，与最低价供应商进行剩余50%份额分配计算，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1"/>
                <w:szCs w:val="21"/>
                <w:lang w:val="en-US" w:eastAsia="zh-CN"/>
              </w:rPr>
              <w:t>其价格与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lang w:val="en-US" w:eastAsia="zh-CN"/>
              </w:rPr>
              <w:t>最低价价差每高1%，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1"/>
                <w:szCs w:val="21"/>
                <w:lang w:val="en-US" w:eastAsia="zh-CN"/>
              </w:rPr>
              <w:t>最低价供应商增加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1"/>
                <w:szCs w:val="21"/>
                <w:lang w:val="en-US" w:eastAsia="zh-CN"/>
              </w:rPr>
              <w:t>1%的份额。</w:t>
            </w:r>
          </w:p>
          <w:p w14:paraId="536774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2.若项目通过谈判定价法，在进行完完谈判和确定最终入围供应商和最终报价后，再按照“最低价过半法”进行采购份额分配。</w:t>
            </w:r>
          </w:p>
        </w:tc>
      </w:tr>
    </w:tbl>
    <w:p w14:paraId="20AC5AB8"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eastAsia="zh-CN"/>
        </w:rPr>
        <w:sectPr>
          <w:footerReference r:id="rId4" w:type="default"/>
          <w:pgSz w:w="11906" w:h="16838"/>
          <w:pgMar w:top="1134" w:right="1800" w:bottom="1134" w:left="1800" w:header="851" w:footer="992" w:gutter="0"/>
          <w:pgNumType w:start="1"/>
          <w:cols w:space="425" w:num="1"/>
          <w:docGrid w:type="lines" w:linePitch="312" w:charSpace="0"/>
        </w:sectPr>
      </w:pPr>
    </w:p>
    <w:p w14:paraId="516D013D">
      <w:pPr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0"/>
          <w:szCs w:val="30"/>
          <w:lang w:val="en-US" w:eastAsia="zh-CN" w:bidi="ar-SA"/>
        </w:rPr>
      </w:pPr>
      <w:bookmarkStart w:id="4" w:name="_Toc890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0"/>
          <w:szCs w:val="30"/>
          <w:lang w:val="en-US" w:eastAsia="zh-CN" w:bidi="ar-SA"/>
        </w:rPr>
        <w:t>第五部分 响应文件模板</w:t>
      </w:r>
      <w:bookmarkEnd w:id="4"/>
    </w:p>
    <w:p w14:paraId="69689F69">
      <w:pPr>
        <w:jc w:val="left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472E07A0">
      <w:pPr>
        <w:jc w:val="left"/>
        <w:outlineLvl w:val="0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:lang w:val="en-US" w:eastAsia="zh-CN"/>
          <w14:textFill>
            <w14:solidFill>
              <w14:schemeClr w14:val="tx1"/>
            </w14:solidFill>
          </w14:textFill>
        </w:rPr>
      </w:pPr>
      <w:bookmarkStart w:id="5" w:name="_Toc3494"/>
      <w:bookmarkStart w:id="6" w:name="_Toc8358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t>询价单号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:lang w:eastAsia="zh-CN"/>
          <w14:textFill>
            <w14:solidFill>
              <w14:schemeClr w14:val="tx1"/>
            </w14:solidFill>
          </w14:textFill>
        </w:rPr>
        <w:t>：</w:t>
      </w:r>
      <w:bookmarkEnd w:id="5"/>
      <w:bookmarkEnd w:id="6"/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ZHFC-WZ-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DDSGHJ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-20260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 w14:paraId="512279C8">
      <w:pPr>
        <w:jc w:val="center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20B135F1">
      <w:pPr>
        <w:jc w:val="center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65EF9EB0">
      <w:pPr>
        <w:jc w:val="center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00774EA8">
      <w:pPr>
        <w:jc w:val="center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60C8A991">
      <w:pPr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  <w:bookmarkStart w:id="7" w:name="_Toc24145"/>
      <w:bookmarkStart w:id="8" w:name="_Toc4713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t>中航复合材料有限责任公司</w:t>
      </w:r>
      <w:bookmarkEnd w:id="7"/>
      <w:bookmarkEnd w:id="8"/>
    </w:p>
    <w:p w14:paraId="4B1D058C">
      <w:pPr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  <w:bookmarkStart w:id="9" w:name="_Toc18538"/>
      <w:bookmarkStart w:id="10" w:name="_Toc12863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48"/>
          <w:szCs w:val="48"/>
          <w:lang w:val="en-US" w:eastAsia="zh-CN" w:bidi="ar-SA"/>
          <w14:textFill>
            <w14:solidFill>
              <w14:schemeClr w14:val="tx1"/>
            </w14:solidFill>
          </w14:textFill>
        </w:rPr>
        <w:t>DDS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kern w:val="2"/>
          <w:sz w:val="48"/>
          <w:szCs w:val="48"/>
          <w:lang w:val="en-US" w:eastAsia="zh-CN" w:bidi="ar-SA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kern w:val="2"/>
          <w:sz w:val="48"/>
          <w:szCs w:val="48"/>
          <w:lang w:val="en-US" w:eastAsia="zh-CN" w:bidi="ar-SA"/>
          <w14:textFill>
            <w14:solidFill>
              <w14:schemeClr w14:val="tx1"/>
            </w14:solidFill>
          </w14:textFill>
        </w:rPr>
        <w:t>1449固化剂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:lang w:eastAsia="zh-CN"/>
          <w14:textFill>
            <w14:solidFill>
              <w14:schemeClr w14:val="tx1"/>
            </w14:solidFill>
          </w14:textFill>
        </w:rPr>
        <w:t>采购项目</w:t>
      </w:r>
      <w:bookmarkEnd w:id="9"/>
      <w:bookmarkEnd w:id="10"/>
      <w:bookmarkStart w:id="11" w:name="_Toc16525"/>
      <w:bookmarkStart w:id="12" w:name="_Toc30337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t>询价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:lang w:val="en-US" w:eastAsia="zh-CN"/>
          <w14:textFill>
            <w14:solidFill>
              <w14:schemeClr w14:val="tx1"/>
            </w14:solidFill>
          </w14:textFill>
        </w:rPr>
        <w:t>响应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t>文件</w:t>
      </w:r>
      <w:bookmarkEnd w:id="11"/>
      <w:bookmarkEnd w:id="12"/>
    </w:p>
    <w:p w14:paraId="7D355724">
      <w:pPr>
        <w:jc w:val="center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1A1D9856">
      <w:pP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242FE05E">
      <w:pP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3C778D7A">
      <w:pP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212D1B77">
      <w:pP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032B9CF8">
      <w:pP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1077C8F0">
      <w:pP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2A0D5B5B">
      <w:pPr>
        <w:jc w:val="left"/>
        <w:outlineLvl w:val="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13" w:name="_Toc9125"/>
      <w:bookmarkStart w:id="14" w:name="_Toc26116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参选方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盖章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xxxxx有限公司</w:t>
      </w:r>
      <w:bookmarkEnd w:id="13"/>
      <w:bookmarkEnd w:id="14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 </w:t>
      </w:r>
    </w:p>
    <w:p w14:paraId="746FEBD0">
      <w:pPr>
        <w:jc w:val="both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5DC4D086">
      <w:pPr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15" w:name="_Toc2566"/>
      <w:bookmarkStart w:id="16" w:name="_Toc11607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二O二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xx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xx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月</w:t>
      </w:r>
      <w:bookmarkEnd w:id="15"/>
      <w:bookmarkEnd w:id="16"/>
    </w:p>
    <w:p w14:paraId="2FF75428">
      <w:pPr>
        <w:pStyle w:val="16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4D2C2BAE">
      <w:pPr>
        <w:pStyle w:val="16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7D97AA02">
      <w:pPr>
        <w:pStyle w:val="3"/>
        <w:spacing w:after="573"/>
        <w:ind w:right="704"/>
        <w:jc w:val="left"/>
        <w:outlineLvl w:val="0"/>
        <w:rPr>
          <w:rFonts w:hint="eastAsia" w:ascii="仿宋_GB2312" w:hAnsi="仿宋_GB2312" w:eastAsia="仿宋_GB2312" w:cs="仿宋_GB2312"/>
          <w:b w:val="0"/>
          <w:bCs w:val="0"/>
        </w:rPr>
      </w:pPr>
      <w:bookmarkStart w:id="17" w:name="_Toc15065"/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1：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报价函</w:t>
      </w:r>
      <w:bookmarkEnd w:id="17"/>
      <w:r>
        <w:rPr>
          <w:rFonts w:hint="eastAsia" w:ascii="仿宋_GB2312" w:hAnsi="仿宋_GB2312" w:eastAsia="仿宋_GB2312" w:cs="仿宋_GB2312"/>
          <w:b w:val="0"/>
          <w:bCs w:val="0"/>
        </w:rPr>
        <w:t xml:space="preserve"> </w:t>
      </w:r>
    </w:p>
    <w:p w14:paraId="4CDCF613">
      <w:pPr>
        <w:spacing w:after="152" w:line="265" w:lineRule="auto"/>
        <w:ind w:left="-5" w:right="590" w:hanging="10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  <w:u w:val="single" w:color="000000"/>
        </w:rPr>
        <w:t xml:space="preserve">       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 xml:space="preserve">（询价人名称）： </w:t>
      </w:r>
    </w:p>
    <w:p w14:paraId="57F395D8">
      <w:pPr>
        <w:spacing w:after="35" w:line="370" w:lineRule="auto"/>
        <w:ind w:left="-15" w:right="684" w:firstLine="410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1．我方已仔细研究了询价单号为</w:t>
      </w:r>
      <w:r>
        <w:rPr>
          <w:rFonts w:hint="eastAsia" w:ascii="仿宋_GB2312" w:hAnsi="仿宋_GB2312" w:eastAsia="仿宋_GB2312" w:cs="仿宋_GB2312"/>
          <w:b w:val="0"/>
          <w:bCs w:val="0"/>
          <w:u w:val="single" w:color="000000"/>
        </w:rPr>
        <w:t xml:space="preserve">         </w:t>
      </w:r>
      <w:r>
        <w:rPr>
          <w:rFonts w:hint="eastAsia" w:ascii="仿宋_GB2312" w:hAnsi="仿宋_GB2312" w:eastAsia="仿宋_GB2312" w:cs="仿宋_GB2312"/>
          <w:b w:val="0"/>
          <w:bCs w:val="0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u w:val="single" w:color="000000"/>
        </w:rPr>
        <w:t xml:space="preserve">         </w:t>
      </w:r>
      <w:r>
        <w:rPr>
          <w:rFonts w:hint="eastAsia" w:ascii="仿宋_GB2312" w:hAnsi="仿宋_GB2312" w:eastAsia="仿宋_GB2312" w:cs="仿宋_GB2312"/>
          <w:b w:val="0"/>
          <w:bCs w:val="0"/>
        </w:rPr>
        <w:t>（项目名称）采购询价项目询价文件的全部内容，愿意以人民币（大写）</w:t>
      </w:r>
      <w:r>
        <w:rPr>
          <w:rFonts w:hint="eastAsia" w:ascii="仿宋_GB2312" w:hAnsi="仿宋_GB2312" w:eastAsia="仿宋_GB2312" w:cs="仿宋_GB2312"/>
          <w:b w:val="0"/>
          <w:bCs w:val="0"/>
          <w:u w:val="single" w:color="000000"/>
        </w:rPr>
        <w:t xml:space="preserve">    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>（¥</w:t>
      </w:r>
      <w:r>
        <w:rPr>
          <w:rFonts w:hint="eastAsia" w:ascii="仿宋_GB2312" w:hAnsi="仿宋_GB2312" w:eastAsia="仿宋_GB2312" w:cs="仿宋_GB2312"/>
          <w:b w:val="0"/>
          <w:bCs w:val="0"/>
          <w:u w:val="single" w:color="000000"/>
        </w:rPr>
        <w:t xml:space="preserve">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>）的总报价（其中，增值税税率为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u w:val="single" w:color="000000"/>
        </w:rPr>
        <w:t xml:space="preserve">         </w:t>
      </w: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</w:rPr>
        <w:t>提供</w:t>
      </w:r>
      <w:r>
        <w:rPr>
          <w:rFonts w:hint="eastAsia" w:ascii="仿宋_GB2312" w:hAnsi="仿宋_GB2312" w:eastAsia="仿宋_GB2312" w:cs="仿宋_GB2312"/>
          <w:b w:val="0"/>
          <w:bCs w:val="0"/>
          <w:u w:val="single" w:color="000000"/>
        </w:rPr>
        <w:t xml:space="preserve">      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>（货物或运保名称及技术服务和质保期服务），实施期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 w:val="0"/>
        </w:rPr>
        <w:t xml:space="preserve">天，并按合同约定履行义务。  </w:t>
      </w:r>
    </w:p>
    <w:p w14:paraId="62F9AF20">
      <w:pPr>
        <w:spacing w:after="146" w:line="265" w:lineRule="auto"/>
        <w:ind w:left="430" w:right="590" w:hanging="10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2．我方承诺响应询价文件的全部要求。 </w:t>
      </w:r>
    </w:p>
    <w:p w14:paraId="3F80976C">
      <w:pPr>
        <w:spacing w:after="161" w:line="265" w:lineRule="auto"/>
        <w:ind w:left="430" w:right="590" w:hanging="10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3．我方承诺在询价文件规定的询价有效期内不撤销报价文件。 </w:t>
      </w:r>
    </w:p>
    <w:p w14:paraId="79356743">
      <w:pPr>
        <w:spacing w:after="159" w:line="265" w:lineRule="auto"/>
        <w:ind w:left="430" w:right="590" w:hanging="10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4．如我方中标，我方承诺： </w:t>
      </w:r>
    </w:p>
    <w:p w14:paraId="20BEBDF3">
      <w:pPr>
        <w:numPr>
          <w:ilvl w:val="1"/>
          <w:numId w:val="2"/>
        </w:numPr>
        <w:spacing w:after="164"/>
        <w:ind w:right="590" w:hanging="526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在收到中标通知后，在中标通知规定的期限内与你方签订合同； </w:t>
      </w:r>
    </w:p>
    <w:p w14:paraId="72F5DF39">
      <w:pPr>
        <w:numPr>
          <w:ilvl w:val="1"/>
          <w:numId w:val="2"/>
        </w:numPr>
        <w:spacing w:after="161" w:line="265" w:lineRule="auto"/>
        <w:ind w:right="590" w:hanging="526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在签订合同时不向你方提出附加条件；  </w:t>
      </w:r>
    </w:p>
    <w:p w14:paraId="071967CA">
      <w:pPr>
        <w:numPr>
          <w:ilvl w:val="1"/>
          <w:numId w:val="2"/>
        </w:numPr>
        <w:spacing w:after="159" w:line="265" w:lineRule="auto"/>
        <w:ind w:right="590" w:hanging="526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在合同约定的期限内完成合同规定的全部义务。  </w:t>
      </w:r>
    </w:p>
    <w:p w14:paraId="3C219737">
      <w:pPr>
        <w:spacing w:after="163" w:line="265" w:lineRule="auto"/>
        <w:ind w:left="430" w:right="590" w:hanging="10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5．报价有效期：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  <w:lang w:val="en-US" w:eastAsia="zh-CN"/>
        </w:rPr>
        <w:t>90</w:t>
      </w:r>
      <w:r>
        <w:rPr>
          <w:rFonts w:hint="eastAsia" w:ascii="仿宋_GB2312" w:hAnsi="仿宋_GB2312" w:eastAsia="仿宋_GB2312" w:cs="仿宋_GB2312"/>
          <w:b w:val="0"/>
          <w:bCs w:val="0"/>
        </w:rPr>
        <w:t>天。</w:t>
      </w:r>
    </w:p>
    <w:p w14:paraId="16F9641A">
      <w:pPr>
        <w:spacing w:after="163" w:line="265" w:lineRule="auto"/>
        <w:ind w:left="430" w:right="590" w:hanging="10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（其他补充说明） </w:t>
      </w:r>
    </w:p>
    <w:p w14:paraId="7B9830CB">
      <w:pPr>
        <w:spacing w:after="177"/>
        <w:ind w:left="420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 </w:t>
      </w:r>
    </w:p>
    <w:p w14:paraId="527A5E15">
      <w:pPr>
        <w:spacing w:line="480" w:lineRule="auto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报 价 人： 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              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 xml:space="preserve"> （盖单位公章） </w:t>
      </w:r>
    </w:p>
    <w:p w14:paraId="33F2568C">
      <w:pPr>
        <w:spacing w:line="480" w:lineRule="auto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法定代表人（单位负责人）或其委托代理人：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 xml:space="preserve"> （签字或盖章） </w:t>
      </w:r>
    </w:p>
    <w:p w14:paraId="68F18BEA">
      <w:pPr>
        <w:spacing w:line="480" w:lineRule="auto"/>
        <w:rPr>
          <w:rFonts w:hint="eastAsia" w:ascii="仿宋_GB2312" w:hAnsi="仿宋_GB2312" w:eastAsia="仿宋_GB2312" w:cs="仿宋_GB2312"/>
          <w:b w:val="0"/>
          <w:bCs w:val="0"/>
          <w:u w:val="single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地址：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                                           </w:t>
      </w:r>
    </w:p>
    <w:p w14:paraId="6E8BF7E7">
      <w:pPr>
        <w:spacing w:line="480" w:lineRule="auto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网址：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                                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 xml:space="preserve"> </w:t>
      </w:r>
    </w:p>
    <w:p w14:paraId="6C586BF8">
      <w:pPr>
        <w:spacing w:line="480" w:lineRule="auto"/>
        <w:rPr>
          <w:rFonts w:hint="eastAsia" w:ascii="仿宋_GB2312" w:hAnsi="仿宋_GB2312" w:eastAsia="仿宋_GB2312" w:cs="仿宋_GB2312"/>
          <w:b w:val="0"/>
          <w:bCs w:val="0"/>
          <w:u w:val="single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电话：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                                           </w:t>
      </w:r>
    </w:p>
    <w:p w14:paraId="37E02298">
      <w:pPr>
        <w:spacing w:line="480" w:lineRule="auto"/>
        <w:rPr>
          <w:rFonts w:hint="eastAsia" w:ascii="仿宋_GB2312" w:hAnsi="仿宋_GB2312" w:eastAsia="仿宋_GB2312" w:cs="仿宋_GB2312"/>
          <w:b w:val="0"/>
          <w:bCs w:val="0"/>
          <w:u w:val="single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传真：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                                           </w:t>
      </w:r>
    </w:p>
    <w:p w14:paraId="62ADD638"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u w:val="single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邮政编码：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                                           </w:t>
      </w:r>
    </w:p>
    <w:p w14:paraId="36D64505">
      <w:pP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br w:type="page"/>
      </w:r>
    </w:p>
    <w:p w14:paraId="391F246A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573" w:line="300" w:lineRule="exact"/>
        <w:ind w:right="704"/>
        <w:jc w:val="left"/>
        <w:textAlignment w:val="auto"/>
        <w:outlineLvl w:val="0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bookmarkStart w:id="18" w:name="_Toc16853"/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2：分项报价表</w:t>
      </w:r>
      <w:bookmarkEnd w:id="18"/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     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 xml:space="preserve">  </w:t>
      </w:r>
    </w:p>
    <w:p w14:paraId="17D3A51D">
      <w:pPr>
        <w:spacing w:before="117" w:line="218" w:lineRule="auto"/>
        <w:jc w:val="center"/>
        <w:outlineLvl w:val="0"/>
        <w:rPr>
          <w:rFonts w:hint="eastAsia" w:ascii="宋体" w:hAnsi="宋体" w:eastAsia="宋体" w:cs="宋体"/>
          <w:sz w:val="36"/>
          <w:szCs w:val="36"/>
          <w:lang w:eastAsia="zh-CN"/>
        </w:rPr>
      </w:pPr>
      <w:r>
        <w:rPr>
          <w:rFonts w:ascii="宋体" w:hAnsi="宋体" w:eastAsia="宋体" w:cs="宋体"/>
          <w:b/>
          <w:bCs/>
          <w:spacing w:val="-7"/>
          <w:sz w:val="36"/>
          <w:szCs w:val="36"/>
        </w:rPr>
        <w:t>报价</w:t>
      </w:r>
      <w:r>
        <w:rPr>
          <w:rFonts w:hint="eastAsia" w:ascii="宋体" w:hAnsi="宋体" w:cs="宋体"/>
          <w:b/>
          <w:bCs/>
          <w:spacing w:val="-7"/>
          <w:sz w:val="36"/>
          <w:szCs w:val="36"/>
          <w:lang w:val="en-US" w:eastAsia="zh-CN"/>
        </w:rPr>
        <w:t>书</w:t>
      </w:r>
    </w:p>
    <w:p w14:paraId="24365C75">
      <w:pPr>
        <w:pStyle w:val="2"/>
        <w:spacing w:before="112" w:line="220" w:lineRule="auto"/>
        <w:jc w:val="right"/>
        <w:rPr>
          <w:rFonts w:ascii="宋体" w:hAnsi="宋体" w:eastAsia="宋体" w:cs="宋体"/>
          <w:sz w:val="22"/>
          <w:szCs w:val="22"/>
        </w:rPr>
      </w:pPr>
      <w:r>
        <w:rPr>
          <w:b/>
          <w:bCs/>
          <w:spacing w:val="-6"/>
          <w:sz w:val="22"/>
          <w:szCs w:val="22"/>
        </w:rPr>
        <w:t>202</w:t>
      </w:r>
      <w:r>
        <w:rPr>
          <w:rFonts w:hint="eastAsia"/>
          <w:b/>
          <w:bCs/>
          <w:spacing w:val="-6"/>
          <w:sz w:val="22"/>
          <w:szCs w:val="22"/>
          <w:lang w:val="en-US" w:eastAsia="zh-CN"/>
        </w:rPr>
        <w:t>6</w:t>
      </w:r>
      <w:r>
        <w:rPr>
          <w:rFonts w:ascii="宋体" w:hAnsi="宋体" w:eastAsia="宋体" w:cs="宋体"/>
          <w:b/>
          <w:bCs/>
          <w:spacing w:val="-6"/>
          <w:sz w:val="22"/>
          <w:szCs w:val="22"/>
        </w:rPr>
        <w:t>年</w:t>
      </w:r>
      <w:r>
        <w:rPr>
          <w:rFonts w:ascii="宋体" w:hAnsi="宋体" w:eastAsia="宋体" w:cs="宋体"/>
          <w:spacing w:val="-51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spacing w:val="-51"/>
          <w:sz w:val="22"/>
          <w:szCs w:val="22"/>
          <w:lang w:val="en-US" w:eastAsia="zh-CN"/>
        </w:rPr>
        <w:t xml:space="preserve">                                </w:t>
      </w:r>
      <w:r>
        <w:rPr>
          <w:rFonts w:ascii="宋体" w:hAnsi="宋体" w:eastAsia="宋体" w:cs="宋体"/>
          <w:b/>
          <w:bCs/>
          <w:spacing w:val="-6"/>
          <w:sz w:val="22"/>
          <w:szCs w:val="22"/>
        </w:rPr>
        <w:t>月</w:t>
      </w:r>
      <w:r>
        <w:rPr>
          <w:rFonts w:ascii="宋体" w:hAnsi="宋体" w:eastAsia="宋体" w:cs="宋体"/>
          <w:spacing w:val="-51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spacing w:val="-51"/>
          <w:sz w:val="22"/>
          <w:szCs w:val="22"/>
          <w:lang w:val="en-US" w:eastAsia="zh-CN"/>
        </w:rPr>
        <w:t xml:space="preserve">          </w:t>
      </w:r>
      <w:r>
        <w:rPr>
          <w:b/>
          <w:bCs/>
          <w:spacing w:val="-6"/>
          <w:sz w:val="22"/>
          <w:szCs w:val="22"/>
        </w:rPr>
        <w:t xml:space="preserve">  </w:t>
      </w:r>
      <w:r>
        <w:rPr>
          <w:rFonts w:ascii="宋体" w:hAnsi="宋体" w:eastAsia="宋体" w:cs="宋体"/>
          <w:b/>
          <w:bCs/>
          <w:spacing w:val="-6"/>
          <w:sz w:val="22"/>
          <w:szCs w:val="22"/>
        </w:rPr>
        <w:t>日</w:t>
      </w:r>
    </w:p>
    <w:p w14:paraId="6AB5B91F">
      <w:pPr>
        <w:spacing w:line="21" w:lineRule="exact"/>
      </w:pPr>
    </w:p>
    <w:tbl>
      <w:tblPr>
        <w:tblStyle w:val="26"/>
        <w:tblW w:w="5029" w:type="pct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24"/>
        <w:gridCol w:w="1397"/>
        <w:gridCol w:w="1054"/>
        <w:gridCol w:w="1369"/>
        <w:gridCol w:w="281"/>
        <w:gridCol w:w="271"/>
        <w:gridCol w:w="671"/>
        <w:gridCol w:w="659"/>
        <w:gridCol w:w="1283"/>
        <w:gridCol w:w="656"/>
      </w:tblGrid>
      <w:tr w14:paraId="475F58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12" w:hRule="atLeast"/>
          <w:jc w:val="center"/>
        </w:trPr>
        <w:tc>
          <w:tcPr>
            <w:tcW w:w="2884" w:type="pct"/>
            <w:gridSpan w:val="5"/>
            <w:tcBorders>
              <w:left w:val="single" w:color="000000" w:sz="6" w:space="0"/>
              <w:right w:val="single" w:color="000000" w:sz="8" w:space="0"/>
            </w:tcBorders>
            <w:vAlign w:val="top"/>
          </w:tcPr>
          <w:p w14:paraId="46D3F10F">
            <w:pPr>
              <w:pStyle w:val="25"/>
              <w:spacing w:before="144" w:line="219" w:lineRule="auto"/>
              <w:ind w:left="106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询价方：中航复合材料有限责任公司</w:t>
            </w:r>
          </w:p>
        </w:tc>
        <w:tc>
          <w:tcPr>
            <w:tcW w:w="2115" w:type="pct"/>
            <w:gridSpan w:val="5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top"/>
          </w:tcPr>
          <w:p w14:paraId="7E919FE6">
            <w:pPr>
              <w:pStyle w:val="25"/>
              <w:spacing w:before="144" w:line="220" w:lineRule="auto"/>
              <w:ind w:left="104"/>
              <w:rPr>
                <w:sz w:val="21"/>
                <w:szCs w:val="21"/>
              </w:rPr>
            </w:pPr>
            <w:r>
              <w:rPr>
                <w:b/>
                <w:bCs/>
                <w:spacing w:val="-1"/>
                <w:sz w:val="21"/>
                <w:szCs w:val="21"/>
              </w:rPr>
              <w:t>供应商：</w:t>
            </w:r>
            <w:r>
              <w:rPr>
                <w:rFonts w:ascii="Calibri" w:hAnsi="Calibri" w:eastAsia="Calibri" w:cs="Calibri"/>
                <w:b/>
                <w:bCs/>
                <w:spacing w:val="-1"/>
                <w:sz w:val="21"/>
                <w:szCs w:val="21"/>
              </w:rPr>
              <w:t xml:space="preserve">XXXXX </w:t>
            </w:r>
            <w:r>
              <w:rPr>
                <w:b/>
                <w:bCs/>
                <w:spacing w:val="-1"/>
                <w:sz w:val="21"/>
                <w:szCs w:val="21"/>
              </w:rPr>
              <w:t>有限公司</w:t>
            </w:r>
          </w:p>
        </w:tc>
      </w:tr>
      <w:tr w14:paraId="05D722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05" w:hRule="atLeast"/>
          <w:jc w:val="center"/>
        </w:trPr>
        <w:tc>
          <w:tcPr>
            <w:tcW w:w="2884" w:type="pct"/>
            <w:gridSpan w:val="5"/>
            <w:tcBorders>
              <w:left w:val="single" w:color="000000" w:sz="6" w:space="0"/>
              <w:right w:val="single" w:color="000000" w:sz="8" w:space="0"/>
            </w:tcBorders>
            <w:vAlign w:val="top"/>
          </w:tcPr>
          <w:p w14:paraId="749EE5C6">
            <w:pPr>
              <w:pStyle w:val="25"/>
              <w:spacing w:before="138" w:line="220" w:lineRule="auto"/>
              <w:ind w:left="106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联系人：</w:t>
            </w:r>
          </w:p>
        </w:tc>
        <w:tc>
          <w:tcPr>
            <w:tcW w:w="2115" w:type="pct"/>
            <w:gridSpan w:val="5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top"/>
          </w:tcPr>
          <w:p w14:paraId="19D4540E">
            <w:pPr>
              <w:pStyle w:val="25"/>
              <w:spacing w:before="137" w:line="223" w:lineRule="auto"/>
              <w:ind w:left="104"/>
              <w:rPr>
                <w:sz w:val="21"/>
                <w:szCs w:val="21"/>
              </w:rPr>
            </w:pPr>
            <w:r>
              <w:rPr>
                <w:b/>
                <w:bCs/>
                <w:spacing w:val="-4"/>
                <w:sz w:val="21"/>
                <w:szCs w:val="21"/>
              </w:rPr>
              <w:t>联系人：</w:t>
            </w:r>
          </w:p>
        </w:tc>
      </w:tr>
      <w:tr w14:paraId="265A24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05" w:hRule="atLeast"/>
          <w:jc w:val="center"/>
        </w:trPr>
        <w:tc>
          <w:tcPr>
            <w:tcW w:w="2884" w:type="pct"/>
            <w:gridSpan w:val="5"/>
            <w:tcBorders>
              <w:left w:val="single" w:color="000000" w:sz="6" w:space="0"/>
              <w:right w:val="single" w:color="000000" w:sz="8" w:space="0"/>
            </w:tcBorders>
            <w:vAlign w:val="top"/>
          </w:tcPr>
          <w:p w14:paraId="640FF521">
            <w:pPr>
              <w:pStyle w:val="25"/>
              <w:spacing w:before="138" w:line="223" w:lineRule="auto"/>
              <w:ind w:left="130"/>
              <w:rPr>
                <w:rFonts w:ascii="Calibri" w:hAnsi="Calibri" w:eastAsia="Calibri" w:cs="Calibri"/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电话：</w:t>
            </w:r>
          </w:p>
        </w:tc>
        <w:tc>
          <w:tcPr>
            <w:tcW w:w="2115" w:type="pct"/>
            <w:gridSpan w:val="5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top"/>
          </w:tcPr>
          <w:p w14:paraId="50FA99BD">
            <w:pPr>
              <w:pStyle w:val="25"/>
              <w:spacing w:before="138" w:line="223" w:lineRule="auto"/>
              <w:ind w:left="128"/>
              <w:rPr>
                <w:sz w:val="21"/>
                <w:szCs w:val="21"/>
              </w:rPr>
            </w:pPr>
            <w:r>
              <w:rPr>
                <w:b/>
                <w:bCs/>
                <w:spacing w:val="-13"/>
                <w:sz w:val="21"/>
                <w:szCs w:val="21"/>
              </w:rPr>
              <w:t>电话：</w:t>
            </w:r>
          </w:p>
        </w:tc>
      </w:tr>
      <w:tr w14:paraId="3EC148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03" w:hRule="atLeast"/>
          <w:jc w:val="center"/>
        </w:trPr>
        <w:tc>
          <w:tcPr>
            <w:tcW w:w="5000" w:type="pct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top"/>
          </w:tcPr>
          <w:p w14:paraId="3259472D">
            <w:pPr>
              <w:pStyle w:val="25"/>
              <w:spacing w:before="142" w:line="220" w:lineRule="auto"/>
              <w:ind w:left="109"/>
              <w:rPr>
                <w:sz w:val="21"/>
                <w:szCs w:val="21"/>
              </w:rPr>
            </w:pPr>
            <w:r>
              <w:rPr>
                <w:rFonts w:hint="eastAsia"/>
                <w:b/>
                <w:bCs/>
                <w:spacing w:val="-3"/>
                <w:sz w:val="21"/>
                <w:szCs w:val="21"/>
                <w:lang w:val="en-US" w:eastAsia="zh-CN"/>
              </w:rPr>
              <w:t>供货</w:t>
            </w:r>
            <w:r>
              <w:rPr>
                <w:b/>
                <w:bCs/>
                <w:spacing w:val="-3"/>
                <w:sz w:val="21"/>
                <w:szCs w:val="21"/>
              </w:rPr>
              <w:t>清单</w:t>
            </w:r>
          </w:p>
        </w:tc>
      </w:tr>
      <w:tr w14:paraId="1E8505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67" w:hRule="atLeast"/>
          <w:jc w:val="center"/>
        </w:trPr>
        <w:tc>
          <w:tcPr>
            <w:tcW w:w="433" w:type="pct"/>
            <w:tcBorders>
              <w:left w:val="single" w:color="000000" w:sz="6" w:space="0"/>
              <w:right w:val="single" w:color="000000" w:sz="8" w:space="0"/>
            </w:tcBorders>
            <w:vAlign w:val="top"/>
          </w:tcPr>
          <w:p w14:paraId="11DA4C80">
            <w:pPr>
              <w:pStyle w:val="25"/>
              <w:spacing w:before="75" w:line="222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1"/>
                <w:szCs w:val="21"/>
              </w:rPr>
              <w:t>序号</w:t>
            </w:r>
          </w:p>
        </w:tc>
        <w:tc>
          <w:tcPr>
            <w:tcW w:w="835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25BF0678">
            <w:pPr>
              <w:pStyle w:val="25"/>
              <w:spacing w:before="74" w:line="223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cs="宋体"/>
                <w:b/>
                <w:bCs/>
                <w:spacing w:val="-7"/>
                <w:sz w:val="21"/>
                <w:szCs w:val="21"/>
                <w:lang w:eastAsia="zh-CN"/>
              </w:rPr>
              <w:t>产品型号</w:t>
            </w:r>
          </w:p>
        </w:tc>
        <w:tc>
          <w:tcPr>
            <w:tcW w:w="630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67279366">
            <w:pPr>
              <w:pStyle w:val="25"/>
              <w:spacing w:before="74" w:line="223" w:lineRule="auto"/>
              <w:jc w:val="center"/>
              <w:rPr>
                <w:rFonts w:hint="eastAsia" w:cs="宋体"/>
                <w:b/>
                <w:bCs/>
                <w:spacing w:val="-7"/>
                <w:sz w:val="21"/>
                <w:szCs w:val="21"/>
                <w:lang w:eastAsia="zh-CN"/>
              </w:rPr>
            </w:pPr>
            <w:r>
              <w:rPr>
                <w:rFonts w:hint="eastAsia" w:cs="宋体"/>
                <w:b/>
                <w:bCs/>
                <w:spacing w:val="-7"/>
                <w:sz w:val="21"/>
                <w:szCs w:val="21"/>
                <w:lang w:eastAsia="zh-CN"/>
              </w:rPr>
              <w:t>制造商</w:t>
            </w:r>
          </w:p>
        </w:tc>
        <w:tc>
          <w:tcPr>
            <w:tcW w:w="818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50F8AA7B">
            <w:pPr>
              <w:pStyle w:val="25"/>
              <w:spacing w:before="75" w:line="222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cs="宋体"/>
                <w:b/>
                <w:bCs/>
                <w:spacing w:val="-9"/>
                <w:sz w:val="21"/>
                <w:szCs w:val="21"/>
                <w:lang w:eastAsia="zh-CN"/>
              </w:rPr>
              <w:t>执行标准</w:t>
            </w:r>
          </w:p>
        </w:tc>
        <w:tc>
          <w:tcPr>
            <w:tcW w:w="330" w:type="pct"/>
            <w:gridSpan w:val="2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45936C2F">
            <w:pPr>
              <w:pStyle w:val="25"/>
              <w:spacing w:before="75" w:line="22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6"/>
                <w:sz w:val="21"/>
                <w:szCs w:val="21"/>
              </w:rPr>
              <w:t>单价</w:t>
            </w:r>
          </w:p>
        </w:tc>
        <w:tc>
          <w:tcPr>
            <w:tcW w:w="401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10474706">
            <w:pPr>
              <w:pStyle w:val="25"/>
              <w:spacing w:before="75" w:line="219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6"/>
                <w:sz w:val="21"/>
                <w:szCs w:val="21"/>
                <w:lang w:val="en-US" w:eastAsia="zh-CN"/>
              </w:rPr>
              <w:t>数量</w:t>
            </w:r>
          </w:p>
        </w:tc>
        <w:tc>
          <w:tcPr>
            <w:tcW w:w="394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281B26A5">
            <w:pPr>
              <w:pStyle w:val="25"/>
              <w:spacing w:before="75" w:line="219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1"/>
                <w:szCs w:val="21"/>
              </w:rPr>
              <w:t>总价</w:t>
            </w:r>
          </w:p>
        </w:tc>
        <w:tc>
          <w:tcPr>
            <w:tcW w:w="767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2B374062">
            <w:pPr>
              <w:pStyle w:val="25"/>
              <w:spacing w:before="75" w:line="222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b/>
                <w:bCs/>
                <w:spacing w:val="-8"/>
                <w:sz w:val="21"/>
                <w:szCs w:val="21"/>
                <w:lang w:val="en-US" w:eastAsia="zh-CN"/>
              </w:rPr>
              <w:t>交付周期</w:t>
            </w:r>
          </w:p>
        </w:tc>
        <w:tc>
          <w:tcPr>
            <w:tcW w:w="387" w:type="pct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top"/>
          </w:tcPr>
          <w:p w14:paraId="50FB5014">
            <w:pPr>
              <w:pStyle w:val="25"/>
              <w:spacing w:before="75" w:line="222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1"/>
                <w:szCs w:val="21"/>
                <w:lang w:val="en-US" w:eastAsia="zh-CN"/>
              </w:rPr>
              <w:t>备注</w:t>
            </w:r>
          </w:p>
        </w:tc>
      </w:tr>
      <w:tr w14:paraId="1DE379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53" w:hRule="atLeast"/>
          <w:jc w:val="center"/>
        </w:trPr>
        <w:tc>
          <w:tcPr>
            <w:tcW w:w="433" w:type="pct"/>
            <w:tcBorders>
              <w:left w:val="single" w:color="000000" w:sz="6" w:space="0"/>
              <w:right w:val="single" w:color="000000" w:sz="8" w:space="0"/>
            </w:tcBorders>
            <w:vAlign w:val="top"/>
          </w:tcPr>
          <w:p w14:paraId="3713D293">
            <w:pPr>
              <w:rPr>
                <w:rFonts w:ascii="Arial"/>
                <w:sz w:val="21"/>
              </w:rPr>
            </w:pPr>
          </w:p>
        </w:tc>
        <w:tc>
          <w:tcPr>
            <w:tcW w:w="835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10AAEDC2">
            <w:pPr>
              <w:rPr>
                <w:rFonts w:ascii="Arial"/>
                <w:sz w:val="21"/>
              </w:rPr>
            </w:pPr>
          </w:p>
        </w:tc>
        <w:tc>
          <w:tcPr>
            <w:tcW w:w="630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6A31CF4B">
            <w:pPr>
              <w:rPr>
                <w:rFonts w:ascii="Arial"/>
                <w:sz w:val="21"/>
              </w:rPr>
            </w:pPr>
          </w:p>
        </w:tc>
        <w:tc>
          <w:tcPr>
            <w:tcW w:w="818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471BA6B7">
            <w:pPr>
              <w:rPr>
                <w:rFonts w:ascii="Arial"/>
                <w:sz w:val="21"/>
              </w:rPr>
            </w:pPr>
          </w:p>
        </w:tc>
        <w:tc>
          <w:tcPr>
            <w:tcW w:w="330" w:type="pct"/>
            <w:gridSpan w:val="2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4B075267">
            <w:pPr>
              <w:rPr>
                <w:rFonts w:ascii="Arial"/>
                <w:sz w:val="21"/>
              </w:rPr>
            </w:pPr>
          </w:p>
        </w:tc>
        <w:tc>
          <w:tcPr>
            <w:tcW w:w="401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7534FA24">
            <w:pPr>
              <w:rPr>
                <w:rFonts w:ascii="Arial"/>
                <w:sz w:val="21"/>
              </w:rPr>
            </w:pPr>
          </w:p>
        </w:tc>
        <w:tc>
          <w:tcPr>
            <w:tcW w:w="394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79F4257B">
            <w:pPr>
              <w:rPr>
                <w:rFonts w:ascii="Arial"/>
                <w:sz w:val="21"/>
              </w:rPr>
            </w:pPr>
          </w:p>
        </w:tc>
        <w:tc>
          <w:tcPr>
            <w:tcW w:w="767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52D6C152">
            <w:pPr>
              <w:rPr>
                <w:rFonts w:ascii="Arial"/>
                <w:sz w:val="21"/>
              </w:rPr>
            </w:pPr>
          </w:p>
        </w:tc>
        <w:tc>
          <w:tcPr>
            <w:tcW w:w="387" w:type="pct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top"/>
          </w:tcPr>
          <w:p w14:paraId="4F105924">
            <w:pPr>
              <w:rPr>
                <w:rFonts w:ascii="Arial"/>
                <w:sz w:val="21"/>
              </w:rPr>
            </w:pPr>
          </w:p>
        </w:tc>
      </w:tr>
      <w:tr w14:paraId="0A0E0C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67" w:hRule="atLeast"/>
          <w:jc w:val="center"/>
        </w:trPr>
        <w:tc>
          <w:tcPr>
            <w:tcW w:w="433" w:type="pct"/>
            <w:tcBorders>
              <w:left w:val="single" w:color="000000" w:sz="6" w:space="0"/>
              <w:right w:val="single" w:color="000000" w:sz="8" w:space="0"/>
            </w:tcBorders>
            <w:vAlign w:val="top"/>
          </w:tcPr>
          <w:p w14:paraId="0B94522C">
            <w:pPr>
              <w:rPr>
                <w:rFonts w:ascii="Arial"/>
                <w:sz w:val="21"/>
              </w:rPr>
            </w:pPr>
          </w:p>
        </w:tc>
        <w:tc>
          <w:tcPr>
            <w:tcW w:w="835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0E55969A">
            <w:pPr>
              <w:rPr>
                <w:rFonts w:ascii="Arial"/>
                <w:sz w:val="21"/>
              </w:rPr>
            </w:pPr>
          </w:p>
        </w:tc>
        <w:tc>
          <w:tcPr>
            <w:tcW w:w="630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2C19F6B2">
            <w:pPr>
              <w:rPr>
                <w:rFonts w:ascii="Arial"/>
                <w:sz w:val="21"/>
              </w:rPr>
            </w:pPr>
          </w:p>
        </w:tc>
        <w:tc>
          <w:tcPr>
            <w:tcW w:w="818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414E0932">
            <w:pPr>
              <w:rPr>
                <w:rFonts w:ascii="Arial"/>
                <w:sz w:val="21"/>
              </w:rPr>
            </w:pPr>
          </w:p>
        </w:tc>
        <w:tc>
          <w:tcPr>
            <w:tcW w:w="330" w:type="pct"/>
            <w:gridSpan w:val="2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3F6D23F1">
            <w:pPr>
              <w:rPr>
                <w:rFonts w:ascii="Arial"/>
                <w:sz w:val="21"/>
              </w:rPr>
            </w:pPr>
          </w:p>
        </w:tc>
        <w:tc>
          <w:tcPr>
            <w:tcW w:w="401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4957055B">
            <w:pPr>
              <w:rPr>
                <w:rFonts w:ascii="Arial"/>
                <w:sz w:val="21"/>
              </w:rPr>
            </w:pPr>
          </w:p>
        </w:tc>
        <w:tc>
          <w:tcPr>
            <w:tcW w:w="394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68A7A0B8">
            <w:pPr>
              <w:rPr>
                <w:rFonts w:ascii="Arial"/>
                <w:sz w:val="21"/>
              </w:rPr>
            </w:pPr>
          </w:p>
        </w:tc>
        <w:tc>
          <w:tcPr>
            <w:tcW w:w="767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145821E5">
            <w:pPr>
              <w:rPr>
                <w:rFonts w:ascii="Arial"/>
                <w:sz w:val="21"/>
              </w:rPr>
            </w:pPr>
          </w:p>
        </w:tc>
        <w:tc>
          <w:tcPr>
            <w:tcW w:w="387" w:type="pct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top"/>
          </w:tcPr>
          <w:p w14:paraId="1BF9353F">
            <w:pPr>
              <w:rPr>
                <w:rFonts w:ascii="Arial"/>
                <w:sz w:val="21"/>
              </w:rPr>
            </w:pPr>
          </w:p>
        </w:tc>
      </w:tr>
      <w:tr w14:paraId="63135C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67" w:hRule="atLeast"/>
          <w:jc w:val="center"/>
        </w:trPr>
        <w:tc>
          <w:tcPr>
            <w:tcW w:w="433" w:type="pct"/>
            <w:tcBorders>
              <w:left w:val="single" w:color="000000" w:sz="6" w:space="0"/>
              <w:right w:val="single" w:color="000000" w:sz="8" w:space="0"/>
            </w:tcBorders>
            <w:vAlign w:val="top"/>
          </w:tcPr>
          <w:p w14:paraId="7CF3FDD4">
            <w:pPr>
              <w:rPr>
                <w:rFonts w:ascii="Arial"/>
                <w:sz w:val="21"/>
              </w:rPr>
            </w:pPr>
          </w:p>
        </w:tc>
        <w:tc>
          <w:tcPr>
            <w:tcW w:w="835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70AE935A">
            <w:pPr>
              <w:rPr>
                <w:rFonts w:ascii="Arial"/>
                <w:sz w:val="21"/>
              </w:rPr>
            </w:pPr>
          </w:p>
        </w:tc>
        <w:tc>
          <w:tcPr>
            <w:tcW w:w="630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5FB735FE">
            <w:pPr>
              <w:rPr>
                <w:rFonts w:ascii="Arial"/>
                <w:sz w:val="21"/>
              </w:rPr>
            </w:pPr>
          </w:p>
        </w:tc>
        <w:tc>
          <w:tcPr>
            <w:tcW w:w="818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4BCB4F8F">
            <w:pPr>
              <w:rPr>
                <w:rFonts w:ascii="Arial"/>
                <w:sz w:val="21"/>
              </w:rPr>
            </w:pPr>
          </w:p>
        </w:tc>
        <w:tc>
          <w:tcPr>
            <w:tcW w:w="330" w:type="pct"/>
            <w:gridSpan w:val="2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55B242ED">
            <w:pPr>
              <w:rPr>
                <w:rFonts w:ascii="Arial"/>
                <w:sz w:val="21"/>
              </w:rPr>
            </w:pPr>
          </w:p>
        </w:tc>
        <w:tc>
          <w:tcPr>
            <w:tcW w:w="401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080F9738">
            <w:pPr>
              <w:rPr>
                <w:rFonts w:ascii="Arial"/>
                <w:sz w:val="21"/>
              </w:rPr>
            </w:pPr>
          </w:p>
        </w:tc>
        <w:tc>
          <w:tcPr>
            <w:tcW w:w="394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072B75AE">
            <w:pPr>
              <w:rPr>
                <w:rFonts w:ascii="Arial"/>
                <w:sz w:val="21"/>
              </w:rPr>
            </w:pPr>
          </w:p>
        </w:tc>
        <w:tc>
          <w:tcPr>
            <w:tcW w:w="767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041790C1">
            <w:pPr>
              <w:rPr>
                <w:rFonts w:ascii="Arial"/>
                <w:sz w:val="21"/>
              </w:rPr>
            </w:pPr>
          </w:p>
        </w:tc>
        <w:tc>
          <w:tcPr>
            <w:tcW w:w="387" w:type="pct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top"/>
          </w:tcPr>
          <w:p w14:paraId="5EA058E1">
            <w:pPr>
              <w:rPr>
                <w:rFonts w:ascii="Arial"/>
                <w:sz w:val="21"/>
              </w:rPr>
            </w:pPr>
          </w:p>
        </w:tc>
      </w:tr>
      <w:tr w14:paraId="589FFE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67" w:hRule="atLeast"/>
          <w:jc w:val="center"/>
        </w:trPr>
        <w:tc>
          <w:tcPr>
            <w:tcW w:w="433" w:type="pct"/>
            <w:tcBorders>
              <w:left w:val="single" w:color="000000" w:sz="6" w:space="0"/>
              <w:right w:val="single" w:color="000000" w:sz="8" w:space="0"/>
            </w:tcBorders>
            <w:vAlign w:val="top"/>
          </w:tcPr>
          <w:p w14:paraId="110CC73B">
            <w:pPr>
              <w:rPr>
                <w:rFonts w:ascii="Arial"/>
                <w:sz w:val="21"/>
              </w:rPr>
            </w:pPr>
          </w:p>
        </w:tc>
        <w:tc>
          <w:tcPr>
            <w:tcW w:w="835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536AA711">
            <w:pPr>
              <w:rPr>
                <w:rFonts w:ascii="Arial"/>
                <w:sz w:val="21"/>
              </w:rPr>
            </w:pPr>
          </w:p>
        </w:tc>
        <w:tc>
          <w:tcPr>
            <w:tcW w:w="630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40EE8A1B">
            <w:pPr>
              <w:rPr>
                <w:rFonts w:ascii="Arial"/>
                <w:sz w:val="21"/>
              </w:rPr>
            </w:pPr>
          </w:p>
        </w:tc>
        <w:tc>
          <w:tcPr>
            <w:tcW w:w="818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7E314436">
            <w:pPr>
              <w:rPr>
                <w:rFonts w:ascii="Arial"/>
                <w:sz w:val="21"/>
              </w:rPr>
            </w:pPr>
          </w:p>
        </w:tc>
        <w:tc>
          <w:tcPr>
            <w:tcW w:w="330" w:type="pct"/>
            <w:gridSpan w:val="2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0ED37136">
            <w:pPr>
              <w:rPr>
                <w:rFonts w:ascii="Arial"/>
                <w:sz w:val="21"/>
              </w:rPr>
            </w:pPr>
          </w:p>
        </w:tc>
        <w:tc>
          <w:tcPr>
            <w:tcW w:w="401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4A269DB3">
            <w:pPr>
              <w:rPr>
                <w:rFonts w:ascii="Arial"/>
                <w:sz w:val="21"/>
              </w:rPr>
            </w:pPr>
          </w:p>
        </w:tc>
        <w:tc>
          <w:tcPr>
            <w:tcW w:w="394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531235E2">
            <w:pPr>
              <w:rPr>
                <w:rFonts w:ascii="Arial"/>
                <w:sz w:val="21"/>
              </w:rPr>
            </w:pPr>
          </w:p>
        </w:tc>
        <w:tc>
          <w:tcPr>
            <w:tcW w:w="767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2E64BE9B">
            <w:pPr>
              <w:rPr>
                <w:rFonts w:ascii="Arial"/>
                <w:sz w:val="21"/>
              </w:rPr>
            </w:pPr>
          </w:p>
        </w:tc>
        <w:tc>
          <w:tcPr>
            <w:tcW w:w="387" w:type="pct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top"/>
          </w:tcPr>
          <w:p w14:paraId="2927AECA">
            <w:pPr>
              <w:rPr>
                <w:rFonts w:ascii="Arial"/>
                <w:sz w:val="21"/>
              </w:rPr>
            </w:pPr>
          </w:p>
        </w:tc>
      </w:tr>
      <w:tr w14:paraId="655009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68" w:hRule="atLeast"/>
          <w:jc w:val="center"/>
        </w:trPr>
        <w:tc>
          <w:tcPr>
            <w:tcW w:w="5000" w:type="pct"/>
            <w:gridSpan w:val="10"/>
            <w:vAlign w:val="top"/>
          </w:tcPr>
          <w:p w14:paraId="70054219">
            <w:pPr>
              <w:pStyle w:val="25"/>
              <w:spacing w:before="263" w:line="212" w:lineRule="auto"/>
              <w:ind w:left="5421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pacing w:val="-1"/>
                <w:sz w:val="24"/>
                <w:szCs w:val="24"/>
                <w:lang w:eastAsia="zh-CN"/>
              </w:rPr>
              <w:t>合计金额</w:t>
            </w:r>
            <w:r>
              <w:rPr>
                <w:b/>
                <w:bCs/>
                <w:spacing w:val="-1"/>
                <w:sz w:val="24"/>
                <w:szCs w:val="24"/>
              </w:rPr>
              <w:t>：</w:t>
            </w:r>
            <w:r>
              <w:rPr>
                <w:spacing w:val="-1"/>
                <w:sz w:val="24"/>
                <w:szCs w:val="24"/>
                <w:u w:val="single" w:color="auto"/>
              </w:rPr>
              <w:t xml:space="preserve">   </w:t>
            </w:r>
            <w:r>
              <w:rPr>
                <w:rFonts w:hint="eastAsia"/>
                <w:spacing w:val="-1"/>
                <w:sz w:val="24"/>
                <w:szCs w:val="24"/>
                <w:u w:val="single" w:color="auto"/>
                <w:lang w:val="en-US" w:eastAsia="zh-CN"/>
              </w:rPr>
              <w:t xml:space="preserve">    </w:t>
            </w:r>
            <w:r>
              <w:rPr>
                <w:spacing w:val="-1"/>
                <w:sz w:val="24"/>
                <w:szCs w:val="24"/>
                <w:u w:val="single" w:color="auto"/>
              </w:rPr>
              <w:t xml:space="preserve">  </w:t>
            </w:r>
            <w:r>
              <w:rPr>
                <w:b/>
                <w:bCs/>
                <w:spacing w:val="-1"/>
                <w:sz w:val="24"/>
                <w:szCs w:val="24"/>
              </w:rPr>
              <w:t>元</w:t>
            </w:r>
          </w:p>
        </w:tc>
      </w:tr>
    </w:tbl>
    <w:p w14:paraId="68F616BF">
      <w:pPr>
        <w:spacing w:before="51" w:line="220" w:lineRule="auto"/>
        <w:rPr>
          <w:rFonts w:ascii="宋体" w:hAnsi="宋体" w:eastAsia="宋体" w:cs="宋体"/>
          <w:b/>
          <w:bCs/>
          <w:spacing w:val="-3"/>
          <w:sz w:val="21"/>
          <w:szCs w:val="21"/>
        </w:rPr>
      </w:pPr>
      <w:r>
        <w:rPr>
          <w:rFonts w:hint="eastAsia" w:ascii="宋体" w:hAnsi="宋体" w:cs="宋体"/>
          <w:b/>
          <w:bCs/>
          <w:spacing w:val="-3"/>
          <w:sz w:val="21"/>
          <w:szCs w:val="21"/>
          <w:lang w:eastAsia="zh-CN"/>
        </w:rPr>
        <w:t>报价说明</w:t>
      </w:r>
      <w:r>
        <w:rPr>
          <w:rFonts w:ascii="宋体" w:hAnsi="宋体" w:eastAsia="宋体" w:cs="宋体"/>
          <w:b/>
          <w:bCs/>
          <w:spacing w:val="-3"/>
          <w:sz w:val="21"/>
          <w:szCs w:val="21"/>
        </w:rPr>
        <w:t>：</w:t>
      </w:r>
    </w:p>
    <w:p w14:paraId="3AFD858A">
      <w:pPr>
        <w:spacing w:before="51" w:line="220" w:lineRule="auto"/>
        <w:rPr>
          <w:rFonts w:hint="default" w:ascii="宋体" w:hAnsi="宋体" w:cs="宋体"/>
          <w:b/>
          <w:bCs/>
          <w:spacing w:val="-3"/>
          <w:sz w:val="21"/>
          <w:szCs w:val="21"/>
          <w:lang w:val="en-US" w:eastAsia="zh-CN"/>
        </w:rPr>
      </w:pPr>
      <w:r>
        <w:rPr>
          <w:rFonts w:hint="eastAsia" w:ascii="宋体" w:hAnsi="宋体" w:cs="宋体"/>
          <w:b/>
          <w:bCs/>
          <w:spacing w:val="-3"/>
          <w:sz w:val="21"/>
          <w:szCs w:val="21"/>
          <w:lang w:val="en-US" w:eastAsia="zh-CN"/>
        </w:rPr>
        <w:t>1.以上价格为人民币报价，含税含运费（13%增值税发票）</w:t>
      </w:r>
    </w:p>
    <w:p w14:paraId="76CCE68B">
      <w:pPr>
        <w:spacing w:before="51" w:line="220" w:lineRule="auto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cs="宋体"/>
          <w:b/>
          <w:bCs/>
          <w:spacing w:val="-3"/>
          <w:sz w:val="21"/>
          <w:szCs w:val="21"/>
          <w:lang w:val="en-US" w:eastAsia="zh-CN"/>
        </w:rPr>
        <w:t>2.</w:t>
      </w:r>
      <w:r>
        <w:rPr>
          <w:rFonts w:hint="eastAsia" w:ascii="宋体" w:hAnsi="宋体" w:cs="宋体"/>
          <w:b/>
          <w:bCs/>
          <w:spacing w:val="-3"/>
          <w:sz w:val="21"/>
          <w:szCs w:val="21"/>
          <w:lang w:eastAsia="zh-CN"/>
        </w:rPr>
        <w:t>付款方式为：</w:t>
      </w:r>
      <w:r>
        <w:rPr>
          <w:rFonts w:hint="eastAsia" w:ascii="宋体" w:hAnsi="宋体" w:cs="宋体"/>
          <w:b/>
          <w:bCs/>
          <w:spacing w:val="-3"/>
          <w:sz w:val="21"/>
          <w:szCs w:val="21"/>
          <w:lang w:val="en-US" w:eastAsia="zh-CN"/>
        </w:rPr>
        <w:t xml:space="preserve"> xxxxxxxxx</w:t>
      </w:r>
    </w:p>
    <w:p w14:paraId="56B1C116">
      <w:pPr>
        <w:spacing w:before="51" w:line="220" w:lineRule="auto"/>
        <w:rPr>
          <w:rFonts w:hint="default" w:ascii="宋体" w:hAnsi="宋体" w:cs="宋体"/>
          <w:b/>
          <w:bCs/>
          <w:spacing w:val="-3"/>
          <w:sz w:val="21"/>
          <w:szCs w:val="21"/>
          <w:lang w:val="en-US" w:eastAsia="zh-CN"/>
        </w:rPr>
      </w:pPr>
      <w:r>
        <w:rPr>
          <w:rFonts w:hint="eastAsia" w:ascii="宋体" w:hAnsi="宋体" w:cs="宋体"/>
          <w:b/>
          <w:bCs/>
          <w:spacing w:val="-3"/>
          <w:sz w:val="21"/>
          <w:szCs w:val="21"/>
          <w:lang w:val="en-US" w:eastAsia="zh-CN"/>
        </w:rPr>
        <w:t>3.保证货物符合原生产厂家的出厂标准，原生产厂家的包装标准，全新。</w:t>
      </w:r>
    </w:p>
    <w:p w14:paraId="238F155D">
      <w:pPr>
        <w:pStyle w:val="2"/>
        <w:rPr>
          <w:rFonts w:hint="default" w:ascii="宋体" w:hAnsi="宋体" w:eastAsia="宋体" w:cs="宋体"/>
          <w:b/>
          <w:bCs/>
          <w:spacing w:val="-3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spacing w:val="-3"/>
          <w:kern w:val="2"/>
          <w:sz w:val="21"/>
          <w:szCs w:val="21"/>
          <w:lang w:val="en-US" w:eastAsia="zh-CN" w:bidi="ar-SA"/>
        </w:rPr>
        <w:t>4.本报价有效期为：</w:t>
      </w:r>
      <w:r>
        <w:rPr>
          <w:rFonts w:hint="eastAsia" w:ascii="宋体" w:hAnsi="宋体" w:cs="宋体"/>
          <w:b/>
          <w:bCs/>
          <w:spacing w:val="-3"/>
          <w:sz w:val="21"/>
          <w:szCs w:val="21"/>
          <w:lang w:val="en-US" w:eastAsia="zh-CN"/>
        </w:rPr>
        <w:t>xxxxxxxxx</w:t>
      </w:r>
    </w:p>
    <w:p w14:paraId="2200CF92"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u w:val="single"/>
        </w:rPr>
      </w:pPr>
    </w:p>
    <w:p w14:paraId="38088595">
      <w:pPr>
        <w:jc w:val="left"/>
        <w:outlineLvl w:val="0"/>
        <w:rPr>
          <w:rFonts w:hint="eastAsia" w:ascii="仿宋_GB2312" w:hAnsi="仿宋_GB2312" w:eastAsia="仿宋_GB2312" w:cs="仿宋_GB2312"/>
          <w:b w:val="0"/>
          <w:bCs w:val="0"/>
          <w:spacing w:val="-7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br w:type="page"/>
      </w:r>
    </w:p>
    <w:p w14:paraId="75E2E0CD">
      <w:pPr>
        <w:spacing w:line="360" w:lineRule="auto"/>
        <w:jc w:val="left"/>
        <w:outlineLvl w:val="0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</w:pPr>
      <w:bookmarkStart w:id="19" w:name="_Toc32309"/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0"/>
          <w:szCs w:val="30"/>
          <w:lang w:val="en-US" w:eastAsia="zh-CN"/>
        </w:rPr>
        <w:t>附件3：企业营业执照复印件</w:t>
      </w:r>
      <w:bookmarkEnd w:id="19"/>
    </w:p>
    <w:p w14:paraId="44930855">
      <w:pPr>
        <w:widowControl/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Cs w:val="21"/>
        </w:rPr>
      </w:pPr>
      <w:r>
        <w:rPr>
          <w:rFonts w:hint="eastAsia" w:ascii="仿宋_GB2312" w:hAnsi="仿宋_GB2312" w:eastAsia="仿宋_GB2312" w:cs="仿宋_GB2312"/>
          <w:b w:val="0"/>
          <w:bCs w:val="0"/>
          <w:szCs w:val="21"/>
        </w:rPr>
        <w:br w:type="page"/>
      </w:r>
    </w:p>
    <w:p w14:paraId="4DF3B1FA">
      <w:pPr>
        <w:pStyle w:val="16"/>
        <w:spacing w:line="360" w:lineRule="auto"/>
        <w:outlineLvl w:val="0"/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0"/>
          <w:szCs w:val="30"/>
          <w:lang w:val="en-US" w:eastAsia="zh-CN" w:bidi="ar-SA"/>
        </w:rPr>
      </w:pPr>
      <w:bookmarkStart w:id="20" w:name="_Toc17387"/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0"/>
          <w:szCs w:val="30"/>
          <w:lang w:val="en-US" w:eastAsia="zh-CN" w:bidi="ar-SA"/>
        </w:rPr>
        <w:t>附件4：</w:t>
      </w:r>
      <w:bookmarkEnd w:id="20"/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0"/>
          <w:szCs w:val="30"/>
          <w:lang w:val="en-US" w:eastAsia="zh-CN" w:bidi="ar-SA"/>
        </w:rPr>
        <w:t>产品说明书或产品检测报告</w:t>
      </w:r>
    </w:p>
    <w:p w14:paraId="69C8FE17">
      <w:pPr>
        <w:pStyle w:val="16"/>
        <w:spacing w:line="360" w:lineRule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6"/>
          <w:szCs w:val="36"/>
          <w:lang w:val="en-US" w:eastAsia="zh-CN" w:bidi="ar-SA"/>
        </w:rPr>
      </w:pPr>
    </w:p>
    <w:p w14:paraId="7F44B1AD">
      <w:pPr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6"/>
          <w:szCs w:val="36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6"/>
          <w:szCs w:val="36"/>
          <w:lang w:val="en-US" w:eastAsia="zh-CN" w:bidi="ar-SA"/>
        </w:rPr>
        <w:br w:type="page"/>
      </w:r>
    </w:p>
    <w:p w14:paraId="6F93CDE9">
      <w:pPr>
        <w:pStyle w:val="16"/>
        <w:spacing w:line="360" w:lineRule="auto"/>
        <w:outlineLvl w:val="0"/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0"/>
          <w:szCs w:val="30"/>
          <w:lang w:val="en-US" w:eastAsia="zh-CN" w:bidi="ar-SA"/>
        </w:rPr>
      </w:pPr>
      <w:bookmarkStart w:id="21" w:name="_Toc1893"/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0"/>
          <w:szCs w:val="30"/>
          <w:lang w:val="en-US" w:eastAsia="zh-CN" w:bidi="ar-SA"/>
        </w:rPr>
        <w:t>附件5：参选单位提供的其他资料</w:t>
      </w:r>
      <w:bookmarkEnd w:id="21"/>
    </w:p>
    <w:p w14:paraId="48B5B010">
      <w:pPr>
        <w:pStyle w:val="16"/>
        <w:spacing w:line="360" w:lineRule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6"/>
          <w:szCs w:val="36"/>
          <w:lang w:val="en-US" w:eastAsia="zh-CN" w:bidi="ar-SA"/>
        </w:rPr>
      </w:pPr>
    </w:p>
    <w:p w14:paraId="1632C4E5">
      <w:pPr>
        <w:rPr>
          <w:rFonts w:hint="eastAsia" w:ascii="仿宋_GB2312" w:hAnsi="仿宋_GB2312" w:eastAsia="仿宋_GB2312" w:cs="仿宋_GB2312"/>
          <w:b w:val="0"/>
          <w:bCs w:val="0"/>
          <w:sz w:val="23"/>
          <w:szCs w:val="23"/>
        </w:rPr>
      </w:pPr>
    </w:p>
    <w:sectPr>
      <w:footerReference r:id="rId5" w:type="default"/>
      <w:pgSz w:w="11906" w:h="16838"/>
      <w:pgMar w:top="1134" w:right="1800" w:bottom="1134" w:left="1800" w:header="851" w:footer="992" w:gutter="0"/>
      <w:pgNumType w:start="9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  <w:embedRegular r:id="rId1" w:fontKey="{0A0CC097-BEC5-13A6-C6DD-AF6923A91027}"/>
  </w:font>
  <w:font w:name="宋体">
    <w:altName w:val="汉仪书宋二KW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  <w:embedRegular r:id="rId2" w:fontKey="{4AD654EF-6373-F8FA-C6DD-AF6992032407}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  <w:embedRegular r:id="rId3" w:fontKey="{7C861722-B8D8-E786-C6DD-AF69C12FFB58}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1A8125"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2F95C2">
    <w:pPr>
      <w:pStyle w:val="7"/>
      <w:rPr>
        <w:rFonts w:hint="eastAsia"/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B61BD9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B61BD9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  <w:p w14:paraId="6110405A">
    <w:pPr>
      <w:pStyle w:val="7"/>
      <w:rPr>
        <w:rFonts w:hint="eastAsia"/>
        <w:lang w:eastAsia="zh-CN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C5427B">
    <w:pPr>
      <w:pStyle w:val="7"/>
      <w:tabs>
        <w:tab w:val="clear" w:pos="8306"/>
      </w:tabs>
      <w:rPr>
        <w:rFonts w:hint="eastAsia"/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BB5FD72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BB5FD72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  <w:r>
      <w:rPr>
        <w:rFonts w:hint="eastAsia"/>
        <w:lang w:eastAsia="zh-CN"/>
      </w:rPr>
      <w:tab/>
    </w:r>
  </w:p>
  <w:p w14:paraId="0534D8C8">
    <w:pPr>
      <w:pStyle w:val="7"/>
      <w:rPr>
        <w:rFonts w:hint="eastAsia"/>
        <w:lang w:eastAsia="zh-CN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AB8F53"/>
    <w:multiLevelType w:val="singleLevel"/>
    <w:tmpl w:val="58AB8F53"/>
    <w:lvl w:ilvl="0" w:tentative="0">
      <w:start w:val="3"/>
      <w:numFmt w:val="chineseCounting"/>
      <w:suff w:val="space"/>
      <w:lvlText w:val="第%1部分"/>
      <w:lvlJc w:val="left"/>
      <w:rPr>
        <w:rFonts w:hint="eastAsia"/>
      </w:rPr>
    </w:lvl>
  </w:abstractNum>
  <w:abstractNum w:abstractNumId="1">
    <w:nsid w:val="7BF12AC8"/>
    <w:multiLevelType w:val="multilevel"/>
    <w:tmpl w:val="7BF12AC8"/>
    <w:lvl w:ilvl="0" w:tentative="0">
      <w:start w:val="1"/>
      <w:numFmt w:val="decimal"/>
      <w:lvlText w:val="（%1）"/>
      <w:lvlJc w:val="left"/>
      <w:pPr>
        <w:ind w:left="1037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decimal"/>
      <w:lvlText w:val="（%2）"/>
      <w:lvlJc w:val="left"/>
      <w:pPr>
        <w:ind w:left="1366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19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6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3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0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8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5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2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3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c3M2Y5NzIzMDFlZjAyY2Q4Njk5ODkyYjFjNzBiNTQifQ=="/>
  </w:docVars>
  <w:rsids>
    <w:rsidRoot w:val="005A30AD"/>
    <w:rsid w:val="001F1668"/>
    <w:rsid w:val="00221ABC"/>
    <w:rsid w:val="00274994"/>
    <w:rsid w:val="00287DA3"/>
    <w:rsid w:val="00593F66"/>
    <w:rsid w:val="005A30AD"/>
    <w:rsid w:val="005B094A"/>
    <w:rsid w:val="005F65CD"/>
    <w:rsid w:val="007F6B4E"/>
    <w:rsid w:val="008D19A4"/>
    <w:rsid w:val="009274BD"/>
    <w:rsid w:val="009348FE"/>
    <w:rsid w:val="00A056F8"/>
    <w:rsid w:val="00B419EE"/>
    <w:rsid w:val="00C60666"/>
    <w:rsid w:val="00CD6A7C"/>
    <w:rsid w:val="00CE7EF1"/>
    <w:rsid w:val="00D2657D"/>
    <w:rsid w:val="00D63F36"/>
    <w:rsid w:val="00D83C42"/>
    <w:rsid w:val="00E603D7"/>
    <w:rsid w:val="00F739BC"/>
    <w:rsid w:val="00FB1866"/>
    <w:rsid w:val="0204567E"/>
    <w:rsid w:val="022D1AC1"/>
    <w:rsid w:val="03822BB9"/>
    <w:rsid w:val="03942A31"/>
    <w:rsid w:val="042774DD"/>
    <w:rsid w:val="04E23328"/>
    <w:rsid w:val="057C458C"/>
    <w:rsid w:val="070F76A4"/>
    <w:rsid w:val="07E4110D"/>
    <w:rsid w:val="0913373C"/>
    <w:rsid w:val="093E52CF"/>
    <w:rsid w:val="09543CB7"/>
    <w:rsid w:val="09802160"/>
    <w:rsid w:val="098D27B7"/>
    <w:rsid w:val="098D452D"/>
    <w:rsid w:val="0B6A669B"/>
    <w:rsid w:val="0C411215"/>
    <w:rsid w:val="0CE53B51"/>
    <w:rsid w:val="0D531ECD"/>
    <w:rsid w:val="0D76610D"/>
    <w:rsid w:val="0D8E229F"/>
    <w:rsid w:val="0DA53BF1"/>
    <w:rsid w:val="0DAE00D1"/>
    <w:rsid w:val="0E7F5488"/>
    <w:rsid w:val="0EBB7EB6"/>
    <w:rsid w:val="0F1C5222"/>
    <w:rsid w:val="0F937255"/>
    <w:rsid w:val="0F94494C"/>
    <w:rsid w:val="117165A2"/>
    <w:rsid w:val="117C2CAF"/>
    <w:rsid w:val="11C971D9"/>
    <w:rsid w:val="12442920"/>
    <w:rsid w:val="12653CB6"/>
    <w:rsid w:val="130C3EBB"/>
    <w:rsid w:val="13183FE3"/>
    <w:rsid w:val="137454F5"/>
    <w:rsid w:val="13FE3E85"/>
    <w:rsid w:val="142F5D29"/>
    <w:rsid w:val="14FF0A64"/>
    <w:rsid w:val="15112E59"/>
    <w:rsid w:val="15357C3B"/>
    <w:rsid w:val="15740928"/>
    <w:rsid w:val="15806971"/>
    <w:rsid w:val="165E7823"/>
    <w:rsid w:val="16AF0347"/>
    <w:rsid w:val="17733FD6"/>
    <w:rsid w:val="17957055"/>
    <w:rsid w:val="17DA40D4"/>
    <w:rsid w:val="17F40332"/>
    <w:rsid w:val="18863AD3"/>
    <w:rsid w:val="188C7935"/>
    <w:rsid w:val="18C57A32"/>
    <w:rsid w:val="19A25AB0"/>
    <w:rsid w:val="1A6516DC"/>
    <w:rsid w:val="1A864F50"/>
    <w:rsid w:val="1B7C2517"/>
    <w:rsid w:val="1B826BF2"/>
    <w:rsid w:val="1B836421"/>
    <w:rsid w:val="1B837192"/>
    <w:rsid w:val="1B9510AD"/>
    <w:rsid w:val="1D932C9A"/>
    <w:rsid w:val="1ED22C3E"/>
    <w:rsid w:val="1F9E2816"/>
    <w:rsid w:val="20066C62"/>
    <w:rsid w:val="21CE6705"/>
    <w:rsid w:val="21F5601B"/>
    <w:rsid w:val="23A4088A"/>
    <w:rsid w:val="243035A3"/>
    <w:rsid w:val="243A71F6"/>
    <w:rsid w:val="24410DB7"/>
    <w:rsid w:val="248C3BEB"/>
    <w:rsid w:val="24F07A1A"/>
    <w:rsid w:val="254E6A46"/>
    <w:rsid w:val="26004E66"/>
    <w:rsid w:val="2665702A"/>
    <w:rsid w:val="268F69D3"/>
    <w:rsid w:val="26B03985"/>
    <w:rsid w:val="26BA5F5F"/>
    <w:rsid w:val="2710168E"/>
    <w:rsid w:val="27A24E6D"/>
    <w:rsid w:val="29AC6CED"/>
    <w:rsid w:val="29C27DF5"/>
    <w:rsid w:val="29CA6CEE"/>
    <w:rsid w:val="2AB7478C"/>
    <w:rsid w:val="2AF36003"/>
    <w:rsid w:val="2B08148B"/>
    <w:rsid w:val="2BD10619"/>
    <w:rsid w:val="2BF75757"/>
    <w:rsid w:val="2C106849"/>
    <w:rsid w:val="2CF73ADF"/>
    <w:rsid w:val="2D570181"/>
    <w:rsid w:val="2E956DC6"/>
    <w:rsid w:val="2EA50B28"/>
    <w:rsid w:val="2EFE112F"/>
    <w:rsid w:val="30536E2B"/>
    <w:rsid w:val="30567EE5"/>
    <w:rsid w:val="30E346C5"/>
    <w:rsid w:val="316F73ED"/>
    <w:rsid w:val="31E67871"/>
    <w:rsid w:val="327D17AF"/>
    <w:rsid w:val="3368245C"/>
    <w:rsid w:val="33B77665"/>
    <w:rsid w:val="346F3C1D"/>
    <w:rsid w:val="34E97C37"/>
    <w:rsid w:val="34FC3CC1"/>
    <w:rsid w:val="353234B6"/>
    <w:rsid w:val="354C6A67"/>
    <w:rsid w:val="354F34E1"/>
    <w:rsid w:val="357412E2"/>
    <w:rsid w:val="357D0975"/>
    <w:rsid w:val="36D92795"/>
    <w:rsid w:val="377E1736"/>
    <w:rsid w:val="384B29B7"/>
    <w:rsid w:val="391C32AC"/>
    <w:rsid w:val="3927582A"/>
    <w:rsid w:val="392B63C1"/>
    <w:rsid w:val="398A017F"/>
    <w:rsid w:val="3A2E043E"/>
    <w:rsid w:val="3AA11540"/>
    <w:rsid w:val="3B5842F4"/>
    <w:rsid w:val="3C502C92"/>
    <w:rsid w:val="3C7A4312"/>
    <w:rsid w:val="3D7034E7"/>
    <w:rsid w:val="3E7A4E39"/>
    <w:rsid w:val="3E98013E"/>
    <w:rsid w:val="3EC51F9A"/>
    <w:rsid w:val="3EC76852"/>
    <w:rsid w:val="3F1C6199"/>
    <w:rsid w:val="3F261482"/>
    <w:rsid w:val="3FB62B14"/>
    <w:rsid w:val="4000670B"/>
    <w:rsid w:val="40232E76"/>
    <w:rsid w:val="403E6D65"/>
    <w:rsid w:val="418C21AA"/>
    <w:rsid w:val="41A111F4"/>
    <w:rsid w:val="424A161E"/>
    <w:rsid w:val="4258204B"/>
    <w:rsid w:val="426C1F97"/>
    <w:rsid w:val="42913241"/>
    <w:rsid w:val="433D1702"/>
    <w:rsid w:val="43506ED4"/>
    <w:rsid w:val="43FB3DBE"/>
    <w:rsid w:val="454E4597"/>
    <w:rsid w:val="46DF635F"/>
    <w:rsid w:val="47514036"/>
    <w:rsid w:val="478D5BA5"/>
    <w:rsid w:val="488E26C0"/>
    <w:rsid w:val="49635DB3"/>
    <w:rsid w:val="49FB376E"/>
    <w:rsid w:val="4A075D93"/>
    <w:rsid w:val="4B3969F9"/>
    <w:rsid w:val="4C260881"/>
    <w:rsid w:val="4C426F80"/>
    <w:rsid w:val="4D9B5CF5"/>
    <w:rsid w:val="4DC82A81"/>
    <w:rsid w:val="4DC92ED9"/>
    <w:rsid w:val="4EA2112B"/>
    <w:rsid w:val="4FB363E5"/>
    <w:rsid w:val="515C136A"/>
    <w:rsid w:val="518C69C7"/>
    <w:rsid w:val="51C82A3A"/>
    <w:rsid w:val="520D7203"/>
    <w:rsid w:val="53332E54"/>
    <w:rsid w:val="537A76F5"/>
    <w:rsid w:val="53A62346"/>
    <w:rsid w:val="53EB35B5"/>
    <w:rsid w:val="5415414D"/>
    <w:rsid w:val="54311B55"/>
    <w:rsid w:val="54E77BD2"/>
    <w:rsid w:val="550B5550"/>
    <w:rsid w:val="557F1DCB"/>
    <w:rsid w:val="560F03C8"/>
    <w:rsid w:val="561220C4"/>
    <w:rsid w:val="561D7360"/>
    <w:rsid w:val="563119F6"/>
    <w:rsid w:val="56D616F2"/>
    <w:rsid w:val="572F19CA"/>
    <w:rsid w:val="579F4E66"/>
    <w:rsid w:val="584A43BC"/>
    <w:rsid w:val="58561215"/>
    <w:rsid w:val="59043F81"/>
    <w:rsid w:val="59140FD7"/>
    <w:rsid w:val="59327FF5"/>
    <w:rsid w:val="597524E6"/>
    <w:rsid w:val="59BD0CD4"/>
    <w:rsid w:val="5B1E0AAE"/>
    <w:rsid w:val="5B510A98"/>
    <w:rsid w:val="5C6902C1"/>
    <w:rsid w:val="5E7D7349"/>
    <w:rsid w:val="5EDD2E98"/>
    <w:rsid w:val="5EF24309"/>
    <w:rsid w:val="5F9A3865"/>
    <w:rsid w:val="5F9A649E"/>
    <w:rsid w:val="5FD663DC"/>
    <w:rsid w:val="601531AE"/>
    <w:rsid w:val="6035022A"/>
    <w:rsid w:val="60DE0679"/>
    <w:rsid w:val="60F14AC8"/>
    <w:rsid w:val="61111FBE"/>
    <w:rsid w:val="619E7AE7"/>
    <w:rsid w:val="62000ED8"/>
    <w:rsid w:val="621414BA"/>
    <w:rsid w:val="62D11B87"/>
    <w:rsid w:val="636C7B02"/>
    <w:rsid w:val="63AB2D6C"/>
    <w:rsid w:val="64691305"/>
    <w:rsid w:val="653B2B9C"/>
    <w:rsid w:val="65B540B1"/>
    <w:rsid w:val="6622621B"/>
    <w:rsid w:val="66DB514B"/>
    <w:rsid w:val="67135C6C"/>
    <w:rsid w:val="67CD297E"/>
    <w:rsid w:val="69470FA5"/>
    <w:rsid w:val="69472BA3"/>
    <w:rsid w:val="695947FB"/>
    <w:rsid w:val="6A3F57DD"/>
    <w:rsid w:val="6B207245"/>
    <w:rsid w:val="6E534007"/>
    <w:rsid w:val="6ED00904"/>
    <w:rsid w:val="6EE314B3"/>
    <w:rsid w:val="6FB124CF"/>
    <w:rsid w:val="6FF3728A"/>
    <w:rsid w:val="6FF53274"/>
    <w:rsid w:val="70404DCF"/>
    <w:rsid w:val="705D393E"/>
    <w:rsid w:val="70612AA5"/>
    <w:rsid w:val="70C64412"/>
    <w:rsid w:val="710541A7"/>
    <w:rsid w:val="71A628FF"/>
    <w:rsid w:val="729D2900"/>
    <w:rsid w:val="73597CF4"/>
    <w:rsid w:val="73910128"/>
    <w:rsid w:val="73CB0288"/>
    <w:rsid w:val="73E173E7"/>
    <w:rsid w:val="746C0E4C"/>
    <w:rsid w:val="74716F61"/>
    <w:rsid w:val="74BE5317"/>
    <w:rsid w:val="762C47A0"/>
    <w:rsid w:val="76663680"/>
    <w:rsid w:val="770276A7"/>
    <w:rsid w:val="77050A54"/>
    <w:rsid w:val="77055B10"/>
    <w:rsid w:val="77544CA8"/>
    <w:rsid w:val="77902297"/>
    <w:rsid w:val="77F00652"/>
    <w:rsid w:val="788A0850"/>
    <w:rsid w:val="78DF4BA6"/>
    <w:rsid w:val="78E12C27"/>
    <w:rsid w:val="79273F24"/>
    <w:rsid w:val="79354C3A"/>
    <w:rsid w:val="79B055D9"/>
    <w:rsid w:val="79E061D0"/>
    <w:rsid w:val="7AE40A9F"/>
    <w:rsid w:val="7B0C0327"/>
    <w:rsid w:val="7B5909EE"/>
    <w:rsid w:val="7B6D2C2E"/>
    <w:rsid w:val="7C0254C6"/>
    <w:rsid w:val="7C3C6A63"/>
    <w:rsid w:val="7DEF0F18"/>
    <w:rsid w:val="7E3E2003"/>
    <w:rsid w:val="7E532550"/>
    <w:rsid w:val="7E734151"/>
    <w:rsid w:val="7E747C6A"/>
    <w:rsid w:val="7E83691D"/>
    <w:rsid w:val="7F6F193B"/>
    <w:rsid w:val="7F916ABE"/>
    <w:rsid w:val="7FD72B75"/>
    <w:rsid w:val="ECFD8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0" w:name="Normal Indent"/>
    <w:lsdException w:uiPriority="99" w:name="footnote text"/>
    <w:lsdException w:qFormat="1" w:uiPriority="99" w:semiHidden="0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qFormat="1" w:uiPriority="0" w:semiHidden="0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 w:val="0"/>
      <w:spacing w:after="120"/>
      <w:jc w:val="both"/>
    </w:pPr>
    <w:rPr>
      <w:rFonts w:ascii="Times New Roman" w:hAnsi="Times New Roman" w:cs="Times New Roman"/>
      <w:sz w:val="21"/>
    </w:rPr>
  </w:style>
  <w:style w:type="paragraph" w:styleId="4">
    <w:name w:val="Normal Indent"/>
    <w:basedOn w:val="1"/>
    <w:semiHidden/>
    <w:unhideWhenUsed/>
    <w:qFormat/>
    <w:uiPriority w:val="0"/>
    <w:pPr>
      <w:ind w:firstLine="420" w:firstLineChars="200"/>
    </w:pPr>
  </w:style>
  <w:style w:type="paragraph" w:styleId="5">
    <w:name w:val="annotation text"/>
    <w:basedOn w:val="1"/>
    <w:unhideWhenUsed/>
    <w:qFormat/>
    <w:uiPriority w:val="99"/>
  </w:style>
  <w:style w:type="paragraph" w:styleId="6">
    <w:name w:val="Body Text 3"/>
    <w:basedOn w:val="1"/>
    <w:unhideWhenUsed/>
    <w:qFormat/>
    <w:uiPriority w:val="0"/>
    <w:pPr>
      <w:spacing w:line="500" w:lineRule="exact"/>
    </w:pPr>
    <w:rPr>
      <w:color w:val="000000"/>
      <w:sz w:val="24"/>
      <w:szCs w:val="20"/>
    </w:rPr>
  </w:style>
  <w:style w:type="paragraph" w:styleId="7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semiHidden/>
    <w:unhideWhenUsed/>
    <w:qFormat/>
    <w:uiPriority w:val="39"/>
  </w:style>
  <w:style w:type="paragraph" w:styleId="10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1">
    <w:name w:val="Normal (Web)"/>
    <w:basedOn w:val="1"/>
    <w:qFormat/>
    <w:uiPriority w:val="0"/>
    <w:rPr>
      <w:sz w:val="24"/>
    </w:rPr>
  </w:style>
  <w:style w:type="table" w:styleId="13">
    <w:name w:val="Table Grid"/>
    <w:basedOn w:val="1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Hyperlink"/>
    <w:basedOn w:val="14"/>
    <w:semiHidden/>
    <w:unhideWhenUsed/>
    <w:qFormat/>
    <w:uiPriority w:val="99"/>
    <w:rPr>
      <w:color w:val="0000FF"/>
      <w:u w:val="single"/>
    </w:r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sz w:val="24"/>
      <w:szCs w:val="24"/>
      <w:lang w:val="en-US" w:eastAsia="zh-CN" w:bidi="ar-SA"/>
    </w:rPr>
  </w:style>
  <w:style w:type="paragraph" w:customStyle="1" w:styleId="17">
    <w:name w:val="日期1"/>
    <w:basedOn w:val="1"/>
    <w:next w:val="1"/>
    <w:qFormat/>
    <w:uiPriority w:val="0"/>
    <w:rPr>
      <w:rFonts w:ascii="Times New Roman" w:hAnsi="Times New Roman" w:eastAsia="宋体" w:cs="Times New Roman"/>
      <w:sz w:val="24"/>
      <w:szCs w:val="20"/>
    </w:rPr>
  </w:style>
  <w:style w:type="paragraph" w:customStyle="1" w:styleId="18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paragraph" w:customStyle="1" w:styleId="20">
    <w:name w:val="msolistparagraph1"/>
    <w:basedOn w:val="1"/>
    <w:qFormat/>
    <w:uiPriority w:val="0"/>
    <w:pPr>
      <w:widowControl/>
      <w:spacing w:after="160" w:line="254" w:lineRule="auto"/>
      <w:ind w:firstLine="420" w:firstLineChars="200"/>
      <w:jc w:val="left"/>
    </w:pPr>
    <w:rPr>
      <w:rFonts w:ascii="Calibri" w:hAnsi="Calibri" w:eastAsia="Calibri"/>
      <w:color w:val="000000"/>
      <w:sz w:val="22"/>
      <w:szCs w:val="22"/>
    </w:rPr>
  </w:style>
  <w:style w:type="paragraph" w:customStyle="1" w:styleId="21">
    <w:name w:val="p0"/>
    <w:basedOn w:val="1"/>
    <w:qFormat/>
    <w:uiPriority w:val="99"/>
    <w:pPr>
      <w:widowControl/>
      <w:adjustRightInd/>
      <w:snapToGrid w:val="0"/>
      <w:textAlignment w:val="auto"/>
    </w:pPr>
    <w:rPr>
      <w:kern w:val="0"/>
    </w:rPr>
  </w:style>
  <w:style w:type="paragraph" w:customStyle="1" w:styleId="22">
    <w:name w:val="Table Paragraph"/>
    <w:basedOn w:val="1"/>
    <w:qFormat/>
    <w:uiPriority w:val="1"/>
    <w:pPr>
      <w:autoSpaceDE w:val="0"/>
      <w:autoSpaceDN w:val="0"/>
      <w:adjustRightInd/>
      <w:jc w:val="left"/>
      <w:textAlignment w:val="auto"/>
    </w:pPr>
    <w:rPr>
      <w:rFonts w:ascii="宋体" w:hAnsi="宋体" w:cs="宋体"/>
      <w:kern w:val="0"/>
      <w:sz w:val="22"/>
      <w:szCs w:val="22"/>
    </w:rPr>
  </w:style>
  <w:style w:type="paragraph" w:customStyle="1" w:styleId="23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24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25">
    <w:name w:val="Table Text"/>
    <w:basedOn w:val="1"/>
    <w:semiHidden/>
    <w:qFormat/>
    <w:uiPriority w:val="0"/>
    <w:rPr>
      <w:rFonts w:ascii="宋体" w:hAnsi="宋体" w:eastAsia="宋体" w:cs="宋体"/>
      <w:sz w:val="19"/>
      <w:szCs w:val="19"/>
      <w:lang w:val="en-US" w:eastAsia="en-US" w:bidi="ar-SA"/>
    </w:rPr>
  </w:style>
  <w:style w:type="table" w:customStyle="1" w:styleId="2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2100</Words>
  <Characters>2294</Characters>
  <Lines>4</Lines>
  <Paragraphs>1</Paragraphs>
  <TotalTime>40</TotalTime>
  <ScaleCrop>false</ScaleCrop>
  <LinksUpToDate>false</LinksUpToDate>
  <CharactersWithSpaces>2859</CharactersWithSpaces>
  <Application>WPS Office_6.10.1.8873_F1E327BC-269C-435d-A152-05C5408002CA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2024-08-26T19:02:00Z</dcterms:created>
  <dc:creator>admin</dc:creator>
  <cp:lastModifiedBy>WPS_1704354934</cp:lastModifiedBy>
  <cp:lastPrinted>2025-03-26T15:59:00Z</cp:lastPrinted>
  <dcterms:modified xsi:type="dcterms:W3CDTF">2026-03-10T17:00:53Z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2052-6.10.1.8873</vt:lpwstr>
  </property>
  <property fmtid="{D5CDD505-2E9C-101B-9397-08002B2CF9AE}" pid="3" name="ICV">
    <vt:lpwstr>73B3055AA1605BFAC5DDAF6956037B71_43</vt:lpwstr>
  </property>
  <property fmtid="{D5CDD505-2E9C-101B-9397-08002B2CF9AE}" pid="4" name="KSOTemplateDocerSaveRecord">
    <vt:lpwstr>eyJoZGlkIjoiNTMzMjY2YTY2NTRlNDEwYmEzYjZkZTE3ZDllZTRjMGYiLCJ1c2VySWQiOiI2NDk0NjQ5MDAifQ==</vt:lpwstr>
  </property>
</Properties>
</file>