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E23C1987">
      <w:pPr>
        <w:pStyle w:val="style0"/>
        <w:jc w:val="center"/>
        <w:rPr>
          <w:rFonts w:ascii="宋体" w:hAnsi="宋体"/>
          <w:sz w:val="24"/>
          <w:szCs w:val="24"/>
        </w:rPr>
      </w:pPr>
      <w:r>
        <w:rPr>
          <w:rFonts w:ascii="宋体" w:hAnsi="宋体"/>
          <w:noProof/>
          <w:sz w:val="24"/>
          <w:szCs w:val="24"/>
        </w:rPr>
        <w:pict>
          <v:shapetype id="_x0000_t202" coordsize="21600,21600" o:spt="202" path="m,l,21600r21600,l21600,xe">
            <v:stroke joinstyle="miter"/>
            <v:path gradientshapeok="t" o:connecttype="rect"/>
          </v:shapetype>
          <v:shape id="1027" type="#_x0000_t202" stroked="f" style="position:absolute;margin-left:-10.5pt;margin-top:-43.5pt;width:56.6pt;height:39.35pt;z-index:2;mso-position-horizontal-relative:text;mso-position-vertical-relative:text;mso-width-relative:margin;mso-height-relative:margin;mso-wrap-distance-left:0.0pt;mso-wrap-distance-right:0.0pt;visibility:visible;">
            <v:stroke on="f" joinstyle="miter"/>
            <v:fill opacity="0%"/>
            <v:path o:connecttype="rect" gradientshapeok="t"/>
            <v:textbox>
              <w:txbxContent>
                <w:p w14:paraId="D25A4F1B">
                  <w:pPr>
                    <w:pStyle w:val="style0"/>
                    <w:jc w:val="center"/>
                    <w:rPr>
                      <w:sz w:val="28"/>
                      <w:szCs w:val="28"/>
                    </w:rPr>
                  </w:pPr>
                  <w:r>
                    <w:rPr>
                      <w:rFonts w:hint="eastAsia"/>
                      <w:sz w:val="28"/>
                      <w:szCs w:val="28"/>
                    </w:rPr>
                    <w:t>公开</w:t>
                  </w:r>
                </w:p>
              </w:txbxContent>
            </v:textbox>
          </v:shape>
        </w:pict>
      </w:r>
      <w:r>
        <w:rPr>
          <w:rFonts w:ascii="宋体" w:hAnsi="宋体" w:hint="eastAsia"/>
          <w:noProof/>
          <w:sz w:val="24"/>
          <w:szCs w:val="24"/>
        </w:rPr>
        <w:t>电弧增材制造设备</w:t>
      </w:r>
      <w:r>
        <w:rPr>
          <w:rFonts w:ascii="宋体" w:hAnsi="宋体"/>
          <w:sz w:val="24"/>
          <w:szCs w:val="24"/>
        </w:rPr>
        <w:t>项目</w:t>
      </w:r>
      <w:r>
        <w:rPr>
          <w:rFonts w:ascii="宋体" w:hAnsi="宋体"/>
          <w:sz w:val="24"/>
          <w:szCs w:val="24"/>
          <w:u w:color="ff0000"/>
        </w:rPr>
        <w:t>询价采购</w:t>
      </w:r>
      <w:r>
        <w:rPr>
          <w:rFonts w:ascii="宋体" w:hAnsi="宋体"/>
          <w:sz w:val="24"/>
          <w:szCs w:val="24"/>
        </w:rPr>
        <w:t>文件</w:t>
      </w:r>
    </w:p>
    <w:p w14:paraId="508B9533">
      <w:pPr>
        <w:pStyle w:val="style0"/>
        <w:jc w:val="center"/>
        <w:rPr>
          <w:rFonts w:ascii="宋体" w:hAnsi="宋体"/>
          <w:b/>
          <w:szCs w:val="21"/>
        </w:rPr>
      </w:pPr>
    </w:p>
    <w:p w14:paraId="A662C3CE">
      <w:pPr>
        <w:pStyle w:val="style0"/>
        <w:jc w:val="left"/>
        <w:rPr>
          <w:rFonts w:ascii="宋体" w:hAnsi="宋体"/>
          <w:b/>
          <w:szCs w:val="21"/>
        </w:rPr>
      </w:pPr>
      <w:r>
        <w:rPr>
          <w:rFonts w:ascii="宋体" w:hAnsi="宋体"/>
          <w:b/>
          <w:szCs w:val="21"/>
        </w:rPr>
        <w:t>第一部分 项目概况</w:t>
      </w:r>
    </w:p>
    <w:p w14:paraId="5FEB81F3">
      <w:pPr>
        <w:pStyle w:val="style0"/>
        <w:jc w:val="left"/>
        <w:rPr>
          <w:rFonts w:ascii="宋体" w:hAnsi="宋体"/>
          <w:szCs w:val="21"/>
        </w:rPr>
      </w:pPr>
      <w:r>
        <w:rPr>
          <w:rFonts w:ascii="宋体" w:hAnsi="宋体"/>
          <w:szCs w:val="21"/>
        </w:rPr>
        <w:t>1.项目名称：</w:t>
      </w:r>
      <w:r>
        <w:rPr>
          <w:rFonts w:ascii="宋体" w:hAnsi="宋体" w:hint="eastAsia"/>
          <w:szCs w:val="21"/>
        </w:rPr>
        <w:t>电弧增材制造设备。</w:t>
      </w:r>
    </w:p>
    <w:p w14:paraId="D867BE5A">
      <w:pPr>
        <w:pStyle w:val="style0"/>
        <w:jc w:val="left"/>
        <w:rPr>
          <w:rFonts w:ascii="宋体" w:hAnsi="宋体"/>
          <w:szCs w:val="21"/>
        </w:rPr>
      </w:pPr>
      <w:r>
        <w:rPr>
          <w:rFonts w:ascii="宋体" w:hAnsi="宋体"/>
          <w:szCs w:val="21"/>
        </w:rPr>
        <w:t>2.数量：</w:t>
      </w:r>
      <w:r>
        <w:rPr>
          <w:rFonts w:ascii="宋体" w:hAnsi="宋体" w:hint="eastAsia"/>
          <w:szCs w:val="21"/>
        </w:rPr>
        <w:t>1套。</w:t>
      </w:r>
    </w:p>
    <w:p w14:paraId="B44CD788">
      <w:pPr>
        <w:pStyle w:val="style0"/>
        <w:jc w:val="left"/>
        <w:rPr>
          <w:rFonts w:ascii="宋体" w:hAnsi="宋体"/>
          <w:szCs w:val="21"/>
        </w:rPr>
      </w:pPr>
      <w:r>
        <w:rPr>
          <w:rFonts w:ascii="宋体" w:hAnsi="宋体"/>
          <w:szCs w:val="21"/>
        </w:rPr>
        <w:t>3.交付周期</w:t>
      </w:r>
      <w:r>
        <w:rPr>
          <w:rFonts w:ascii="宋体" w:hAnsi="宋体" w:hint="eastAsia"/>
          <w:szCs w:val="21"/>
        </w:rPr>
        <w:t>：</w:t>
      </w:r>
      <w:r>
        <w:rPr>
          <w:rFonts w:ascii="宋体" w:hAnsi="宋体" w:hint="eastAsia"/>
          <w:szCs w:val="21"/>
        </w:rPr>
        <w:t>合同签订生效后1个月内完成设计方案评审；合同签订生效后6</w:t>
      </w:r>
      <w:r>
        <w:rPr>
          <w:rFonts w:ascii="宋体" w:hAnsi="宋体" w:hint="eastAsia"/>
          <w:szCs w:val="21"/>
        </w:rPr>
        <w:t>个月内完成安装调试和加工试验，达到验收状态，进行终验收。</w:t>
      </w:r>
    </w:p>
    <w:p w14:paraId="6381976A">
      <w:pPr>
        <w:pStyle w:val="style0"/>
        <w:jc w:val="left"/>
        <w:rPr>
          <w:rFonts w:ascii="宋体" w:hAnsi="宋体"/>
          <w:szCs w:val="21"/>
        </w:rPr>
      </w:pPr>
      <w:r>
        <w:rPr>
          <w:rFonts w:ascii="宋体" w:hAnsi="宋体"/>
          <w:szCs w:val="21"/>
        </w:rPr>
        <w:t>*4.设备原产地：投标方需保证所提供设备及软件为中华人民共和国境内生产研制（不包括港澳以及台湾地区）。</w:t>
      </w:r>
    </w:p>
    <w:p w14:paraId="25A16383">
      <w:pPr>
        <w:pStyle w:val="style0"/>
        <w:jc w:val="left"/>
        <w:rPr>
          <w:rFonts w:ascii="宋体" w:hAnsi="宋体"/>
          <w:b/>
          <w:szCs w:val="21"/>
        </w:rPr>
      </w:pPr>
      <w:r>
        <w:rPr>
          <w:rFonts w:ascii="宋体" w:hAnsi="宋体"/>
          <w:b/>
          <w:szCs w:val="21"/>
        </w:rPr>
        <w:t>第二部分 投标须知</w:t>
      </w:r>
    </w:p>
    <w:p w14:paraId="35450663">
      <w:pPr>
        <w:pStyle w:val="style0"/>
        <w:jc w:val="left"/>
        <w:rPr>
          <w:rFonts w:ascii="宋体" w:hAnsi="宋体"/>
          <w:b/>
          <w:szCs w:val="21"/>
        </w:rPr>
      </w:pPr>
      <w:r>
        <w:rPr>
          <w:rFonts w:ascii="宋体" w:hAnsi="宋体"/>
          <w:b/>
          <w:szCs w:val="21"/>
        </w:rPr>
        <w:t>一、要求</w:t>
      </w:r>
    </w:p>
    <w:p w14:paraId="A4F4AAC0">
      <w:pPr>
        <w:pStyle w:val="style0"/>
        <w:jc w:val="left"/>
        <w:rPr>
          <w:rFonts w:ascii="宋体" w:hAnsi="宋体"/>
          <w:szCs w:val="21"/>
        </w:rPr>
      </w:pPr>
      <w:r>
        <w:rPr>
          <w:rFonts w:ascii="宋体" w:hAnsi="宋体"/>
          <w:szCs w:val="21"/>
        </w:rPr>
        <w:t>1.投标方须承认</w:t>
      </w:r>
      <w:r>
        <w:rPr>
          <w:rFonts w:ascii="宋体" w:hAnsi="宋体"/>
          <w:szCs w:val="21"/>
          <w:u w:color="ff0000"/>
        </w:rPr>
        <w:t>询价采购</w:t>
      </w:r>
      <w:r>
        <w:rPr>
          <w:rFonts w:ascii="宋体" w:hAnsi="宋体"/>
          <w:szCs w:val="21"/>
        </w:rPr>
        <w:t>文件的合理与合法性，遵守本次</w:t>
      </w:r>
      <w:r>
        <w:rPr>
          <w:rFonts w:ascii="宋体" w:hAnsi="宋体"/>
          <w:szCs w:val="21"/>
          <w:u w:color="ff0000"/>
        </w:rPr>
        <w:t>询价采购</w:t>
      </w:r>
      <w:r>
        <w:rPr>
          <w:rFonts w:ascii="宋体" w:hAnsi="宋体"/>
          <w:szCs w:val="21"/>
        </w:rPr>
        <w:t>的程序和要求，履行</w:t>
      </w:r>
      <w:r>
        <w:rPr>
          <w:rFonts w:ascii="宋体" w:hAnsi="宋体"/>
          <w:szCs w:val="21"/>
          <w:u w:color="ff0000"/>
        </w:rPr>
        <w:t>询价采购</w:t>
      </w:r>
      <w:r>
        <w:rPr>
          <w:rFonts w:ascii="宋体" w:hAnsi="宋体"/>
          <w:szCs w:val="21"/>
        </w:rPr>
        <w:t>文件中投标方的各项义务。</w:t>
      </w:r>
    </w:p>
    <w:p w14:paraId="06965029">
      <w:pPr>
        <w:pStyle w:val="style0"/>
        <w:jc w:val="left"/>
        <w:rPr>
          <w:rFonts w:ascii="宋体" w:hAnsi="宋体"/>
          <w:szCs w:val="21"/>
        </w:rPr>
      </w:pPr>
      <w:r>
        <w:rPr>
          <w:rFonts w:ascii="宋体" w:hAnsi="宋体"/>
          <w:szCs w:val="21"/>
        </w:rPr>
        <w:t>2.投标方对</w:t>
      </w:r>
      <w:r>
        <w:rPr>
          <w:rFonts w:ascii="宋体" w:hAnsi="宋体"/>
          <w:szCs w:val="21"/>
          <w:u w:color="ff0000"/>
        </w:rPr>
        <w:t>询价采购</w:t>
      </w:r>
      <w:r>
        <w:rPr>
          <w:rFonts w:ascii="宋体" w:hAnsi="宋体"/>
          <w:szCs w:val="21"/>
        </w:rPr>
        <w:t>文件如有疑问，立即告知采购方。</w:t>
      </w:r>
    </w:p>
    <w:p w14:paraId="4ED8B60F">
      <w:pPr>
        <w:pStyle w:val="style0"/>
        <w:jc w:val="left"/>
        <w:rPr>
          <w:rFonts w:ascii="宋体" w:hAnsi="宋体"/>
          <w:szCs w:val="21"/>
        </w:rPr>
      </w:pPr>
      <w:r>
        <w:rPr>
          <w:rFonts w:ascii="宋体" w:hAnsi="宋体"/>
          <w:szCs w:val="21"/>
        </w:rPr>
        <w:t>3.投标文件正本一份，副本</w:t>
      </w:r>
      <w:r>
        <w:rPr>
          <w:rFonts w:ascii="宋体" w:hAnsi="宋体" w:hint="eastAsia"/>
          <w:szCs w:val="21"/>
        </w:rPr>
        <w:t>一</w:t>
      </w:r>
      <w:r>
        <w:rPr>
          <w:rFonts w:ascii="宋体" w:hAnsi="宋体"/>
          <w:szCs w:val="21"/>
        </w:rPr>
        <w:t>份，每份投标文件上要明确注明“正本”或“副本”字样。</w:t>
      </w:r>
    </w:p>
    <w:p w14:paraId="0A121EE8">
      <w:pPr>
        <w:pStyle w:val="style0"/>
        <w:jc w:val="left"/>
        <w:rPr>
          <w:rFonts w:ascii="宋体" w:hAnsi="宋体"/>
          <w:szCs w:val="21"/>
        </w:rPr>
      </w:pPr>
      <w:r>
        <w:rPr>
          <w:rFonts w:ascii="宋体" w:hAnsi="宋体"/>
          <w:szCs w:val="21"/>
        </w:rPr>
        <w:t>4.投标文件的密封和标记</w:t>
      </w:r>
      <w:r>
        <w:rPr>
          <w:rFonts w:ascii="宋体" w:hAnsi="宋体" w:hint="eastAsia"/>
          <w:szCs w:val="21"/>
        </w:rPr>
        <w:t>。</w:t>
      </w:r>
    </w:p>
    <w:p w14:paraId="B55603A5">
      <w:pPr>
        <w:pStyle w:val="style0"/>
        <w:jc w:val="left"/>
        <w:rPr>
          <w:rFonts w:ascii="宋体" w:hAnsi="宋体"/>
          <w:szCs w:val="21"/>
        </w:rPr>
      </w:pPr>
      <w:r>
        <w:rPr>
          <w:rFonts w:ascii="宋体" w:hAnsi="宋体"/>
          <w:szCs w:val="21"/>
        </w:rPr>
        <w:t>投标方应将投标文件正本和副本分别装入袋内密封，并在密封处加盖有效印章或授权委托人签字</w:t>
      </w:r>
      <w:r>
        <w:rPr>
          <w:rFonts w:ascii="宋体" w:hAnsi="宋体" w:hint="eastAsia"/>
          <w:szCs w:val="21"/>
        </w:rPr>
        <w:t>；</w:t>
      </w:r>
      <w:r>
        <w:rPr>
          <w:rFonts w:ascii="宋体" w:hAnsi="宋体"/>
          <w:szCs w:val="21"/>
        </w:rPr>
        <w:t>在投标文件封面标注清投标项目名称，联系人及联系方式。</w:t>
      </w:r>
    </w:p>
    <w:p w14:paraId="18FAA60C">
      <w:pPr>
        <w:pStyle w:val="style0"/>
        <w:jc w:val="left"/>
        <w:rPr>
          <w:rFonts w:ascii="宋体" w:hAnsi="宋体"/>
          <w:szCs w:val="21"/>
        </w:rPr>
      </w:pPr>
      <w:r>
        <w:rPr>
          <w:rFonts w:ascii="宋体" w:hAnsi="宋体"/>
          <w:szCs w:val="21"/>
        </w:rPr>
        <w:t xml:space="preserve">5. </w:t>
      </w:r>
      <w:r>
        <w:rPr>
          <w:rFonts w:ascii="宋体" w:hAnsi="宋体" w:hint="eastAsia"/>
          <w:szCs w:val="21"/>
        </w:rPr>
        <w:t>投标方提供的文件需包含：</w:t>
      </w:r>
    </w:p>
    <w:p w14:paraId="EA8A916F">
      <w:pPr>
        <w:pStyle w:val="style0"/>
        <w:jc w:val="left"/>
        <w:rPr>
          <w:rFonts w:ascii="宋体" w:hAnsi="宋体"/>
          <w:szCs w:val="21"/>
        </w:rPr>
      </w:pPr>
      <w:r>
        <w:rPr>
          <w:rFonts w:ascii="宋体" w:hAnsi="宋体"/>
          <w:szCs w:val="21"/>
        </w:rPr>
        <w:t>a）产品或服务相关的专利清单及证书；</w:t>
      </w:r>
    </w:p>
    <w:p w14:paraId="86EE8534">
      <w:pPr>
        <w:pStyle w:val="style0"/>
        <w:jc w:val="left"/>
        <w:rPr>
          <w:rFonts w:ascii="宋体" w:hAnsi="宋体"/>
          <w:szCs w:val="21"/>
        </w:rPr>
      </w:pPr>
      <w:r>
        <w:rPr>
          <w:rFonts w:ascii="宋体" w:hAnsi="宋体"/>
          <w:szCs w:val="21"/>
        </w:rPr>
        <w:t>b）产品或服务相关的专利</w:t>
      </w:r>
      <w:r>
        <w:rPr>
          <w:rFonts w:ascii="宋体" w:hAnsi="宋体" w:hint="eastAsia"/>
          <w:szCs w:val="21"/>
        </w:rPr>
        <w:t>的授权</w:t>
      </w:r>
      <w:r>
        <w:rPr>
          <w:rFonts w:ascii="宋体" w:hAnsi="宋体"/>
          <w:szCs w:val="21"/>
        </w:rPr>
        <w:t>；</w:t>
      </w:r>
    </w:p>
    <w:p w14:paraId="663AB301">
      <w:pPr>
        <w:pStyle w:val="style0"/>
        <w:jc w:val="left"/>
        <w:rPr>
          <w:rFonts w:ascii="宋体" w:hAnsi="宋体"/>
          <w:szCs w:val="21"/>
        </w:rPr>
      </w:pPr>
      <w:r>
        <w:rPr>
          <w:rFonts w:ascii="宋体" w:hAnsi="宋体"/>
          <w:szCs w:val="21"/>
        </w:rPr>
        <w:t>c）无a、b情况，需提供产品或服务知识产权不侵权的</w:t>
      </w:r>
      <w:r>
        <w:rPr>
          <w:rFonts w:ascii="宋体" w:hAnsi="宋体" w:hint="eastAsia"/>
          <w:szCs w:val="21"/>
        </w:rPr>
        <w:t>声明</w:t>
      </w:r>
      <w:r>
        <w:rPr>
          <w:rFonts w:ascii="宋体" w:hAnsi="宋体"/>
          <w:szCs w:val="21"/>
        </w:rPr>
        <w:t>函（模板见第五部分）。</w:t>
      </w:r>
    </w:p>
    <w:p w14:paraId="67C644B6">
      <w:pPr>
        <w:pStyle w:val="style0"/>
        <w:jc w:val="left"/>
        <w:rPr>
          <w:rFonts w:ascii="宋体" w:hAnsi="宋体"/>
          <w:szCs w:val="21"/>
        </w:rPr>
      </w:pPr>
      <w:r>
        <w:rPr>
          <w:rFonts w:ascii="宋体" w:hAnsi="宋体"/>
          <w:szCs w:val="21"/>
        </w:rPr>
        <w:t>6.有下列情况之一者</w:t>
      </w:r>
      <w:r>
        <w:rPr>
          <w:rFonts w:ascii="宋体" w:hAnsi="宋体"/>
          <w:szCs w:val="21"/>
          <w:u w:color="ff0000"/>
        </w:rPr>
        <w:t>询价采购</w:t>
      </w:r>
      <w:r>
        <w:rPr>
          <w:rFonts w:ascii="宋体" w:hAnsi="宋体"/>
          <w:szCs w:val="21"/>
        </w:rPr>
        <w:t>无效：</w:t>
      </w:r>
    </w:p>
    <w:p w14:paraId="285F2029">
      <w:pPr>
        <w:pStyle w:val="style0"/>
        <w:jc w:val="left"/>
        <w:rPr>
          <w:rFonts w:ascii="宋体" w:hAnsi="宋体"/>
          <w:szCs w:val="21"/>
        </w:rPr>
      </w:pPr>
      <w:r>
        <w:rPr>
          <w:rFonts w:ascii="宋体" w:hAnsi="宋体"/>
          <w:szCs w:val="21"/>
        </w:rPr>
        <w:t>a.投标文件未按规定密封者；</w:t>
      </w:r>
    </w:p>
    <w:p w14:paraId="62C6BD00">
      <w:pPr>
        <w:pStyle w:val="style0"/>
        <w:jc w:val="left"/>
        <w:rPr>
          <w:rFonts w:ascii="宋体" w:hAnsi="宋体"/>
          <w:szCs w:val="21"/>
        </w:rPr>
      </w:pPr>
      <w:r>
        <w:rPr>
          <w:rFonts w:ascii="宋体" w:hAnsi="宋体"/>
          <w:szCs w:val="21"/>
        </w:rPr>
        <w:t>b.投标文件无法定代表人签字，或签字人无法定代表人有效授权书的；</w:t>
      </w:r>
    </w:p>
    <w:p w14:paraId="BDC90CE6">
      <w:pPr>
        <w:pStyle w:val="style0"/>
        <w:jc w:val="left"/>
        <w:rPr>
          <w:rFonts w:ascii="宋体" w:hAnsi="宋体"/>
          <w:szCs w:val="21"/>
        </w:rPr>
      </w:pPr>
      <w:r>
        <w:rPr>
          <w:rFonts w:ascii="宋体" w:hAnsi="宋体"/>
          <w:szCs w:val="21"/>
        </w:rPr>
        <w:t>c.投标文件未按“第四部分</w:t>
      </w:r>
      <w:r>
        <w:rPr>
          <w:rFonts w:ascii="宋体" w:hAnsi="宋体"/>
          <w:szCs w:val="21"/>
          <w:u w:color="ff0000"/>
        </w:rPr>
        <w:t>询价采购</w:t>
      </w:r>
      <w:r>
        <w:rPr>
          <w:rFonts w:ascii="宋体" w:hAnsi="宋体"/>
          <w:szCs w:val="21"/>
        </w:rPr>
        <w:t>文件要求”的内容和格式编制，或内容不全、字迹模糊难以辩认者；</w:t>
      </w:r>
    </w:p>
    <w:p w14:paraId="8A07C274">
      <w:pPr>
        <w:pStyle w:val="style0"/>
        <w:jc w:val="left"/>
        <w:rPr>
          <w:rFonts w:ascii="宋体" w:hAnsi="宋体"/>
          <w:szCs w:val="21"/>
        </w:rPr>
      </w:pPr>
      <w:r>
        <w:rPr>
          <w:rFonts w:ascii="宋体" w:hAnsi="宋体"/>
          <w:szCs w:val="21"/>
        </w:rPr>
        <w:t>d.投标文件逾期送达者；</w:t>
      </w:r>
    </w:p>
    <w:p w14:paraId="BCEB7109">
      <w:pPr>
        <w:pStyle w:val="style0"/>
        <w:jc w:val="left"/>
        <w:rPr>
          <w:rFonts w:ascii="宋体" w:hAnsi="宋体"/>
          <w:b/>
          <w:sz w:val="24"/>
          <w:szCs w:val="24"/>
        </w:rPr>
      </w:pPr>
      <w:r>
        <w:rPr>
          <w:rFonts w:ascii="宋体" w:hAnsi="宋体"/>
          <w:b/>
          <w:sz w:val="24"/>
          <w:szCs w:val="24"/>
        </w:rPr>
        <w:t>e.</w:t>
      </w:r>
      <w:r>
        <w:rPr>
          <w:rFonts w:ascii="宋体" w:hAnsi="宋体"/>
          <w:b/>
          <w:sz w:val="24"/>
          <w:szCs w:val="24"/>
          <w:u w:color="ff0000"/>
        </w:rPr>
        <w:t>询价采购</w:t>
      </w:r>
      <w:r>
        <w:rPr>
          <w:rFonts w:ascii="宋体" w:hAnsi="宋体"/>
          <w:b/>
          <w:sz w:val="24"/>
          <w:szCs w:val="24"/>
        </w:rPr>
        <w:t>文件中带“*”的指标为重要指标，偏离1项即导致作废。</w:t>
      </w:r>
      <w:r>
        <w:rPr>
          <w:rFonts w:hint="eastAsia"/>
          <w:b/>
          <w:sz w:val="24"/>
          <w:szCs w:val="24"/>
        </w:rPr>
        <w:t>其中，第三部分技术要求中带“</w:t>
      </w:r>
      <w:r>
        <w:rPr>
          <w:b/>
          <w:sz w:val="24"/>
          <w:szCs w:val="24"/>
        </w:rPr>
        <w:t>*</w:t>
      </w:r>
      <w:r>
        <w:rPr>
          <w:rFonts w:hint="eastAsia"/>
          <w:b/>
          <w:sz w:val="24"/>
          <w:szCs w:val="24"/>
        </w:rPr>
        <w:t>”的指标，除在技术要求响应表中描述具体响应情况之外，还必须提供技术支持资料（技术支持资料以制造商公开发布的印刷资料、或检测机构出具的检测报告或详细的技术描述为准），不符合前述要求的，视为无技术支持资料，其投标将被否决。</w:t>
      </w:r>
      <w:r>
        <w:rPr>
          <w:rFonts w:ascii="宋体" w:hAnsi="宋体"/>
          <w:b/>
          <w:sz w:val="24"/>
          <w:szCs w:val="24"/>
        </w:rPr>
        <w:t>一般技术指标的偏离超过</w:t>
      </w:r>
      <w:r>
        <w:rPr>
          <w:rFonts w:ascii="宋体" w:hAnsi="宋体" w:hint="eastAsia"/>
          <w:b/>
          <w:sz w:val="24"/>
          <w:szCs w:val="24"/>
        </w:rPr>
        <w:t>3</w:t>
      </w:r>
      <w:r>
        <w:rPr>
          <w:rFonts w:ascii="宋体" w:hAnsi="宋体"/>
          <w:b/>
          <w:sz w:val="24"/>
          <w:szCs w:val="24"/>
        </w:rPr>
        <w:t>项者（不含</w:t>
      </w:r>
      <w:r>
        <w:rPr>
          <w:rFonts w:ascii="宋体" w:hAnsi="宋体" w:hint="eastAsia"/>
          <w:b/>
          <w:sz w:val="24"/>
          <w:szCs w:val="24"/>
        </w:rPr>
        <w:t>3</w:t>
      </w:r>
      <w:r>
        <w:rPr>
          <w:rFonts w:ascii="宋体" w:hAnsi="宋体"/>
          <w:b/>
          <w:sz w:val="24"/>
          <w:szCs w:val="24"/>
        </w:rPr>
        <w:t>项）将导致作废</w:t>
      </w:r>
      <w:r>
        <w:rPr>
          <w:rFonts w:ascii="宋体" w:hAnsi="宋体" w:hint="eastAsia"/>
          <w:b/>
          <w:sz w:val="24"/>
          <w:szCs w:val="24"/>
        </w:rPr>
        <w:t>。</w:t>
      </w:r>
    </w:p>
    <w:p w14:paraId="13207BD9">
      <w:pPr>
        <w:pStyle w:val="style0"/>
        <w:jc w:val="left"/>
        <w:rPr>
          <w:rFonts w:ascii="宋体" w:hAnsi="宋体"/>
          <w:szCs w:val="21"/>
        </w:rPr>
      </w:pPr>
      <w:r>
        <w:rPr>
          <w:rFonts w:ascii="宋体" w:hAnsi="宋体"/>
          <w:szCs w:val="21"/>
        </w:rPr>
        <w:t>f.</w:t>
      </w:r>
      <w:r>
        <w:rPr>
          <w:rFonts w:ascii="宋体" w:hAnsi="宋体" w:hint="eastAsia"/>
          <w:szCs w:val="21"/>
        </w:rPr>
        <w:t>投标文件中若有涉密内容，投标人应对投标文件标注密级，未准确完整标密的响应文件按无效投标处理。</w:t>
      </w:r>
    </w:p>
    <w:p w14:paraId="96B23151">
      <w:pPr>
        <w:pStyle w:val="style0"/>
        <w:jc w:val="left"/>
        <w:rPr>
          <w:rFonts w:ascii="宋体" w:hAnsi="宋体"/>
          <w:szCs w:val="21"/>
        </w:rPr>
      </w:pPr>
      <w:r>
        <w:rPr>
          <w:rFonts w:ascii="宋体" w:hAnsi="宋体" w:hint="eastAsia"/>
          <w:szCs w:val="21"/>
        </w:rPr>
        <w:t>g.</w:t>
      </w:r>
      <w:r>
        <w:rPr>
          <w:rFonts w:ascii="宋体" w:hAnsi="宋体"/>
          <w:szCs w:val="21"/>
        </w:rPr>
        <w:t>单位负责人为同一人或存在控股、管理关系的不同单位，同时参与本项目投标。</w:t>
      </w:r>
    </w:p>
    <w:p w14:paraId="7986BDF7">
      <w:pPr>
        <w:pStyle w:val="style0"/>
        <w:jc w:val="left"/>
        <w:rPr>
          <w:rFonts w:ascii="宋体" w:hAnsi="宋体"/>
          <w:szCs w:val="21"/>
        </w:rPr>
      </w:pPr>
      <w:r>
        <w:rPr>
          <w:rFonts w:ascii="宋体" w:hAnsi="宋体" w:hint="eastAsia"/>
          <w:szCs w:val="21"/>
        </w:rPr>
        <w:t>h</w:t>
      </w:r>
      <w:r>
        <w:rPr>
          <w:rFonts w:ascii="宋体" w:hAnsi="宋体"/>
          <w:szCs w:val="21"/>
        </w:rPr>
        <w:t>.属于</w:t>
      </w:r>
      <w:r>
        <w:rPr>
          <w:rFonts w:ascii="宋体" w:hAnsi="宋体" w:hint="eastAsia"/>
          <w:szCs w:val="21"/>
        </w:rPr>
        <w:t>采购方</w:t>
      </w:r>
      <w:r>
        <w:rPr>
          <w:rFonts w:ascii="宋体" w:hAnsi="宋体"/>
          <w:szCs w:val="21"/>
        </w:rPr>
        <w:t>或</w:t>
      </w:r>
      <w:r>
        <w:rPr>
          <w:rFonts w:ascii="宋体" w:hAnsi="宋体" w:hint="eastAsia"/>
          <w:szCs w:val="21"/>
        </w:rPr>
        <w:t>采购方</w:t>
      </w:r>
      <w:r>
        <w:rPr>
          <w:rFonts w:ascii="宋体" w:hAnsi="宋体"/>
          <w:szCs w:val="21"/>
        </w:rPr>
        <w:t>上级</w:t>
      </w:r>
      <w:r>
        <w:rPr>
          <w:rFonts w:ascii="宋体" w:hAnsi="宋体" w:hint="eastAsia"/>
          <w:szCs w:val="21"/>
        </w:rPr>
        <w:t>单位</w:t>
      </w:r>
      <w:r>
        <w:rPr>
          <w:rFonts w:ascii="宋体" w:hAnsi="宋体"/>
          <w:szCs w:val="21"/>
        </w:rPr>
        <w:t>黑名单或负面名单目录的单位参与本项目投标。</w:t>
      </w:r>
    </w:p>
    <w:p w14:paraId="EA5B2208">
      <w:pPr>
        <w:pStyle w:val="style0"/>
        <w:rPr>
          <w:rFonts w:ascii="宋体" w:hAnsi="宋体"/>
          <w:szCs w:val="21"/>
          <w:u w:val="single"/>
        </w:rPr>
      </w:pPr>
      <w:r>
        <w:rPr>
          <w:rFonts w:ascii="宋体" w:hAnsi="宋体"/>
          <w:szCs w:val="21"/>
        </w:rPr>
        <w:t>7.</w:t>
      </w:r>
      <w:r>
        <w:rPr>
          <w:rFonts w:ascii="宋体" w:hAnsi="宋体" w:hint="eastAsia"/>
          <w:szCs w:val="21"/>
          <w:u w:val="single"/>
        </w:rPr>
        <w:t>投标方必须在</w:t>
      </w:r>
      <w:r>
        <w:rPr>
          <w:rFonts w:ascii="宋体" w:hAnsi="宋体" w:hint="default"/>
          <w:szCs w:val="21"/>
          <w:u w:val="single"/>
          <w:lang w:val="en-US"/>
        </w:rPr>
        <w:t>2025</w:t>
      </w:r>
      <w:r>
        <w:rPr>
          <w:rFonts w:ascii="宋体" w:hAnsi="宋体"/>
          <w:szCs w:val="21"/>
        </w:rPr>
        <w:t>年</w:t>
      </w:r>
      <w:r>
        <w:rPr>
          <w:rFonts w:ascii="宋体" w:hAnsi="宋体"/>
          <w:szCs w:val="21"/>
          <w:lang w:val="en-US"/>
        </w:rPr>
        <w:t>11</w:t>
      </w:r>
      <w:r>
        <w:rPr>
          <w:rFonts w:ascii="宋体" w:hAnsi="宋体"/>
          <w:szCs w:val="21"/>
        </w:rPr>
        <w:t>月</w:t>
      </w:r>
      <w:r>
        <w:rPr>
          <w:rFonts w:ascii="宋体" w:hAnsi="宋体"/>
          <w:szCs w:val="21"/>
          <w:lang w:val="en-US"/>
        </w:rPr>
        <w:t>5</w:t>
      </w:r>
      <w:r>
        <w:rPr>
          <w:rFonts w:ascii="宋体" w:hAnsi="宋体"/>
          <w:szCs w:val="21"/>
        </w:rPr>
        <w:t>日</w:t>
      </w:r>
      <w:r>
        <w:rPr>
          <w:rFonts w:ascii="宋体" w:hAnsi="宋体" w:hint="eastAsia"/>
          <w:szCs w:val="21"/>
          <w:u w:val="single"/>
        </w:rPr>
        <w:t>2</w:t>
      </w:r>
      <w:r>
        <w:rPr>
          <w:rFonts w:ascii="宋体" w:hAnsi="宋体" w:hint="eastAsia"/>
          <w:szCs w:val="21"/>
          <w:u w:val="single"/>
        </w:rPr>
        <w:t>0</w:t>
      </w:r>
      <w:r>
        <w:rPr>
          <w:rFonts w:ascii="宋体" w:hAnsi="宋体" w:hint="eastAsia"/>
          <w:szCs w:val="21"/>
        </w:rPr>
        <w:t>点前</w:t>
      </w:r>
      <w:r>
        <w:rPr>
          <w:rFonts w:ascii="宋体" w:hAnsi="宋体" w:hint="eastAsia"/>
          <w:szCs w:val="21"/>
          <w:u w:val="single"/>
        </w:rPr>
        <w:t>在航空工业电子采购平台（</w:t>
      </w:r>
      <w:r>
        <w:rPr>
          <w:rFonts w:ascii="宋体" w:hAnsi="宋体"/>
          <w:szCs w:val="21"/>
          <w:u w:val="single"/>
        </w:rPr>
        <w:t>http://www.eavic.com/rest/index）上完成注册、认证、报价和应标，否则，</w:t>
      </w:r>
      <w:r>
        <w:rPr>
          <w:rFonts w:ascii="Times New Roman" w:hAnsi="Times New Roman" w:hint="eastAsia"/>
          <w:szCs w:val="21"/>
          <w:u w:val="single"/>
        </w:rPr>
        <w:t>按否决投标处理</w:t>
      </w:r>
      <w:r>
        <w:rPr>
          <w:rFonts w:ascii="宋体" w:hAnsi="宋体" w:hint="eastAsia"/>
          <w:szCs w:val="21"/>
          <w:u w:val="single"/>
        </w:rPr>
        <w:t>；同时，中标人应配合招标人及时在平台完成后续合同对接、项目相关信息更新等操作事项。</w:t>
      </w:r>
    </w:p>
    <w:p w14:paraId="BA2743D2">
      <w:pPr>
        <w:pStyle w:val="style0"/>
        <w:widowControl/>
        <w:jc w:val="left"/>
        <w:rPr>
          <w:rFonts w:ascii="宋体" w:hAnsi="宋体"/>
          <w:b/>
          <w:sz w:val="24"/>
          <w:szCs w:val="24"/>
          <w:u w:val="single"/>
        </w:rPr>
      </w:pPr>
      <w:r>
        <w:rPr>
          <w:rFonts w:ascii="宋体" w:hAnsi="宋体"/>
          <w:b/>
          <w:sz w:val="24"/>
          <w:szCs w:val="24"/>
          <w:u w:val="single"/>
        </w:rPr>
        <w:t>8.</w:t>
      </w:r>
      <w:r>
        <w:rPr>
          <w:rFonts w:ascii="宋体" w:hAnsi="宋体" w:hint="eastAsia"/>
          <w:b/>
          <w:sz w:val="24"/>
          <w:szCs w:val="24"/>
          <w:u w:val="single"/>
        </w:rPr>
        <w:t>本项目线上和线下同时开标，若经航空工业电子采购平台检测，提示出现投标人之间应标的</w:t>
      </w:r>
      <w:r>
        <w:rPr>
          <w:rFonts w:ascii="宋体" w:hAnsi="宋体"/>
          <w:b/>
          <w:sz w:val="24"/>
          <w:szCs w:val="24"/>
          <w:u w:val="single"/>
        </w:rPr>
        <w:t>IP/MAC地址相同的情况，则视为串通投标，按否决投标处理，</w:t>
      </w:r>
    </w:p>
    <w:p w14:paraId="59D3D244">
      <w:pPr>
        <w:pStyle w:val="style0"/>
        <w:jc w:val="left"/>
        <w:rPr>
          <w:rFonts w:ascii="宋体" w:hAnsi="宋体"/>
          <w:b/>
          <w:sz w:val="24"/>
          <w:szCs w:val="24"/>
          <w:u w:val="single"/>
        </w:rPr>
      </w:pPr>
      <w:r>
        <w:rPr>
          <w:rFonts w:ascii="宋体" w:hAnsi="宋体"/>
          <w:b/>
          <w:sz w:val="24"/>
          <w:szCs w:val="24"/>
          <w:u w:val="single"/>
        </w:rPr>
        <w:t>并将串通投标的投标人纳入</w:t>
      </w:r>
      <w:r>
        <w:rPr>
          <w:rFonts w:ascii="宋体" w:hAnsi="宋体" w:hint="eastAsia"/>
          <w:b/>
          <w:sz w:val="24"/>
          <w:szCs w:val="24"/>
          <w:u w:val="single"/>
        </w:rPr>
        <w:t>失信供应商名单</w:t>
      </w:r>
      <w:r>
        <w:rPr>
          <w:rFonts w:ascii="宋体" w:hAnsi="宋体"/>
          <w:b/>
          <w:sz w:val="24"/>
          <w:szCs w:val="24"/>
          <w:u w:val="single"/>
        </w:rPr>
        <w:t>，禁入期为</w:t>
      </w:r>
      <w:r>
        <w:rPr>
          <w:rFonts w:ascii="宋体" w:hAnsi="宋体" w:hint="eastAsia"/>
          <w:b/>
          <w:sz w:val="24"/>
          <w:szCs w:val="24"/>
          <w:u w:val="single"/>
        </w:rPr>
        <w:t>两</w:t>
      </w:r>
      <w:r>
        <w:rPr>
          <w:rFonts w:ascii="宋体" w:hAnsi="宋体"/>
          <w:b/>
          <w:sz w:val="24"/>
          <w:szCs w:val="24"/>
          <w:u w:val="single"/>
        </w:rPr>
        <w:t>年（自纳入</w:t>
      </w:r>
      <w:r>
        <w:rPr>
          <w:rFonts w:ascii="宋体" w:hAnsi="宋体" w:hint="eastAsia"/>
          <w:b/>
          <w:sz w:val="24"/>
          <w:szCs w:val="24"/>
          <w:u w:val="single"/>
        </w:rPr>
        <w:t>失信供应商名单</w:t>
      </w:r>
      <w:r>
        <w:rPr>
          <w:rFonts w:ascii="宋体" w:hAnsi="宋体"/>
          <w:b/>
          <w:sz w:val="24"/>
          <w:szCs w:val="24"/>
          <w:u w:val="single"/>
        </w:rPr>
        <w:t>之日起计算），禁入期内不得参与</w:t>
      </w:r>
      <w:r>
        <w:rPr>
          <w:rFonts w:ascii="宋体" w:hAnsi="宋体" w:hint="eastAsia"/>
          <w:b/>
          <w:sz w:val="24"/>
          <w:szCs w:val="24"/>
          <w:u w:val="single"/>
        </w:rPr>
        <w:t>采购方</w:t>
      </w:r>
      <w:r>
        <w:rPr>
          <w:rFonts w:ascii="宋体" w:hAnsi="宋体"/>
          <w:b/>
          <w:sz w:val="24"/>
          <w:szCs w:val="24"/>
          <w:u w:val="single"/>
        </w:rPr>
        <w:t>任何固定资产投资项目的采购活动。</w:t>
      </w:r>
    </w:p>
    <w:p w14:paraId="30B605CF">
      <w:pPr>
        <w:pStyle w:val="style0"/>
        <w:jc w:val="left"/>
        <w:rPr>
          <w:rFonts w:ascii="宋体" w:hAnsi="宋体"/>
          <w:b/>
          <w:szCs w:val="21"/>
        </w:rPr>
      </w:pPr>
      <w:r>
        <w:rPr>
          <w:rFonts w:ascii="宋体" w:hAnsi="宋体" w:hint="eastAsia"/>
          <w:b/>
          <w:szCs w:val="21"/>
        </w:rPr>
        <w:t>二</w:t>
      </w:r>
      <w:r>
        <w:rPr>
          <w:rFonts w:ascii="宋体" w:hAnsi="宋体"/>
          <w:b/>
          <w:szCs w:val="21"/>
        </w:rPr>
        <w:t>、日程安排</w:t>
      </w:r>
    </w:p>
    <w:p w14:paraId="3800C17B">
      <w:pPr>
        <w:pStyle w:val="style0"/>
        <w:jc w:val="left"/>
        <w:rPr>
          <w:rFonts w:ascii="宋体" w:hAnsi="宋体"/>
          <w:szCs w:val="21"/>
        </w:rPr>
      </w:pPr>
      <w:r>
        <w:rPr>
          <w:rFonts w:ascii="宋体" w:hAnsi="宋体"/>
          <w:szCs w:val="21"/>
        </w:rPr>
        <w:t>1.</w:t>
      </w:r>
      <w:r>
        <w:rPr>
          <w:rFonts w:ascii="宋体" w:hAnsi="宋体"/>
          <w:szCs w:val="21"/>
          <w:u w:color="ff0000"/>
        </w:rPr>
        <w:t>询价采购</w:t>
      </w:r>
      <w:r>
        <w:rPr>
          <w:rFonts w:ascii="宋体" w:hAnsi="宋体"/>
          <w:szCs w:val="21"/>
        </w:rPr>
        <w:t>文件发布时间：</w:t>
      </w:r>
      <w:r>
        <w:rPr>
          <w:rFonts w:ascii="宋体" w:hAnsi="宋体"/>
          <w:szCs w:val="21"/>
          <w:lang w:val="en-US"/>
        </w:rPr>
        <w:t>2025</w:t>
      </w:r>
      <w:r>
        <w:rPr>
          <w:rFonts w:ascii="宋体" w:hAnsi="宋体"/>
          <w:szCs w:val="21"/>
        </w:rPr>
        <w:t>年</w:t>
      </w:r>
      <w:r>
        <w:rPr>
          <w:rFonts w:ascii="宋体" w:hAnsi="宋体"/>
          <w:szCs w:val="21"/>
          <w:lang w:val="en-US"/>
        </w:rPr>
        <w:t>10</w:t>
      </w:r>
      <w:r>
        <w:rPr>
          <w:rFonts w:ascii="宋体" w:hAnsi="宋体"/>
          <w:szCs w:val="21"/>
        </w:rPr>
        <w:t>月</w:t>
      </w:r>
      <w:r>
        <w:rPr>
          <w:rFonts w:ascii="宋体" w:hAnsi="宋体"/>
          <w:szCs w:val="21"/>
          <w:lang w:val="en-US"/>
        </w:rPr>
        <w:t>31</w:t>
      </w:r>
      <w:r>
        <w:rPr>
          <w:rFonts w:ascii="宋体" w:hAnsi="宋体"/>
          <w:szCs w:val="21"/>
        </w:rPr>
        <w:t>日</w:t>
      </w:r>
    </w:p>
    <w:p w14:paraId="6936D9A6">
      <w:pPr>
        <w:pStyle w:val="style0"/>
        <w:jc w:val="left"/>
        <w:rPr>
          <w:rFonts w:ascii="宋体" w:hAnsi="宋体" w:hint="eastAsia"/>
          <w:szCs w:val="21"/>
        </w:rPr>
      </w:pPr>
      <w:r>
        <w:rPr>
          <w:rFonts w:ascii="宋体" w:hAnsi="宋体"/>
          <w:szCs w:val="21"/>
        </w:rPr>
        <w:t>2.投标文件</w:t>
      </w:r>
      <w:r>
        <w:rPr>
          <w:rFonts w:ascii="宋体" w:hAnsi="宋体" w:hint="eastAsia"/>
          <w:szCs w:val="21"/>
        </w:rPr>
        <w:t>递</w:t>
      </w:r>
      <w:r>
        <w:rPr>
          <w:rFonts w:ascii="宋体" w:hAnsi="宋体"/>
          <w:szCs w:val="21"/>
        </w:rPr>
        <w:t>交截止时间：</w:t>
      </w:r>
      <w:r>
        <w:rPr>
          <w:rFonts w:ascii="宋体" w:hAnsi="宋体"/>
          <w:szCs w:val="21"/>
          <w:lang w:val="en-US"/>
        </w:rPr>
        <w:t>2025</w:t>
      </w:r>
      <w:r>
        <w:rPr>
          <w:rFonts w:ascii="宋体" w:hAnsi="宋体"/>
          <w:szCs w:val="21"/>
        </w:rPr>
        <w:t>年</w:t>
      </w:r>
      <w:r>
        <w:rPr>
          <w:rFonts w:ascii="宋体" w:hAnsi="宋体"/>
          <w:szCs w:val="21"/>
          <w:lang w:val="en-US"/>
        </w:rPr>
        <w:t>11</w:t>
      </w:r>
      <w:r>
        <w:rPr>
          <w:rFonts w:ascii="宋体" w:hAnsi="宋体"/>
          <w:szCs w:val="21"/>
        </w:rPr>
        <w:t>月</w:t>
      </w:r>
      <w:r>
        <w:rPr>
          <w:rFonts w:ascii="宋体" w:hAnsi="宋体"/>
          <w:szCs w:val="21"/>
          <w:lang w:val="en-US"/>
        </w:rPr>
        <w:t>8</w:t>
      </w:r>
      <w:r>
        <w:rPr>
          <w:rFonts w:ascii="宋体" w:hAnsi="宋体" w:hint="eastAsia"/>
          <w:szCs w:val="21"/>
        </w:rPr>
        <w:t>日</w:t>
      </w:r>
    </w:p>
    <w:p w14:paraId="9C453B7A">
      <w:pPr>
        <w:pStyle w:val="style0"/>
        <w:jc w:val="left"/>
        <w:rPr>
          <w:rFonts w:ascii="宋体" w:hAnsi="宋体"/>
          <w:szCs w:val="21"/>
        </w:rPr>
      </w:pPr>
      <w:r>
        <w:rPr>
          <w:rFonts w:ascii="宋体" w:hAnsi="宋体" w:hint="default"/>
          <w:szCs w:val="21"/>
          <w:lang w:val="en-US"/>
        </w:rPr>
        <w:t xml:space="preserve">  邮寄地址: </w:t>
      </w:r>
      <w:r>
        <w:rPr>
          <w:rFonts w:ascii="宋体" w:hAnsi="宋体" w:hint="eastAsia"/>
          <w:szCs w:val="21"/>
        </w:rPr>
        <w:t>城固县柳林镇崔家山社区</w:t>
      </w:r>
    </w:p>
    <w:p w14:paraId="9A88F203">
      <w:pPr>
        <w:pStyle w:val="style0"/>
        <w:ind w:firstLine="210" w:firstLineChars="100"/>
        <w:jc w:val="left"/>
        <w:rPr>
          <w:rFonts w:ascii="宋体" w:hAnsi="宋体"/>
          <w:szCs w:val="21"/>
          <w:u w:val="single"/>
        </w:rPr>
      </w:pPr>
      <w:r>
        <w:rPr>
          <w:rFonts w:ascii="宋体" w:hAnsi="宋体" w:hint="eastAsia"/>
          <w:szCs w:val="21"/>
        </w:rPr>
        <w:t>联系人：杨先生 电话：</w:t>
      </w:r>
      <w:r>
        <w:rPr>
          <w:rFonts w:ascii="宋体" w:hAnsi="宋体" w:hint="eastAsia"/>
          <w:szCs w:val="21"/>
          <w:u w:val="single"/>
        </w:rPr>
        <w:t>17719710705</w:t>
      </w:r>
    </w:p>
    <w:p w14:paraId="08AA2455">
      <w:pPr>
        <w:pStyle w:val="style0"/>
        <w:ind w:firstLine="210" w:firstLineChars="100"/>
        <w:jc w:val="left"/>
        <w:rPr>
          <w:rFonts w:ascii="宋体" w:hAnsi="宋体"/>
          <w:bCs/>
          <w:szCs w:val="21"/>
          <w:u w:val="single"/>
        </w:rPr>
      </w:pPr>
      <w:r>
        <w:rPr>
          <w:rFonts w:ascii="宋体" w:hAnsi="宋体" w:hint="eastAsia"/>
          <w:bCs/>
          <w:szCs w:val="21"/>
          <w:u w:val="single"/>
        </w:rPr>
        <w:t>投标文件邮寄当天，投标单位项目负责人应编制短信告知投标文件收件人，短信内容至少包括：投标单位名称、投标项目名称。</w:t>
      </w:r>
    </w:p>
    <w:p w14:paraId="4F56A71B">
      <w:pPr>
        <w:pStyle w:val="style0"/>
        <w:widowControl/>
        <w:jc w:val="left"/>
        <w:rPr>
          <w:rFonts w:ascii="宋体" w:hAnsi="宋体"/>
          <w:szCs w:val="21"/>
        </w:rPr>
      </w:pPr>
      <w:r>
        <w:rPr>
          <w:rFonts w:ascii="宋体" w:hAnsi="宋体" w:hint="eastAsia"/>
          <w:szCs w:val="21"/>
        </w:rPr>
        <w:t>3</w:t>
      </w:r>
      <w:r>
        <w:rPr>
          <w:rFonts w:ascii="宋体" w:hAnsi="宋体"/>
          <w:szCs w:val="21"/>
        </w:rPr>
        <w:t>.商务联系人：</w:t>
      </w:r>
      <w:r>
        <w:rPr>
          <w:rFonts w:ascii="宋体" w:hAnsi="宋体" w:hint="eastAsia"/>
          <w:szCs w:val="21"/>
          <w:u w:val="single"/>
        </w:rPr>
        <w:t>李女士</w:t>
      </w:r>
      <w:r>
        <w:rPr>
          <w:rFonts w:ascii="宋体" w:hAnsi="宋体"/>
          <w:szCs w:val="21"/>
        </w:rPr>
        <w:t xml:space="preserve"> 电话：</w:t>
      </w:r>
      <w:r>
        <w:rPr>
          <w:rFonts w:ascii="宋体" w:hAnsi="宋体" w:hint="eastAsia"/>
          <w:szCs w:val="21"/>
          <w:u w:val="single"/>
        </w:rPr>
        <w:t>0916-2886392</w:t>
      </w:r>
      <w:r>
        <w:rPr>
          <w:rFonts w:ascii="宋体" w:hAnsi="宋体"/>
          <w:szCs w:val="21"/>
        </w:rPr>
        <w:t xml:space="preserve"> 传真：</w:t>
      </w:r>
      <w:r>
        <w:rPr>
          <w:rFonts w:ascii="宋体" w:hAnsi="宋体" w:hint="eastAsia"/>
          <w:szCs w:val="21"/>
          <w:u w:val="single"/>
        </w:rPr>
        <w:t>0916-2886182</w:t>
      </w:r>
    </w:p>
    <w:p w14:paraId="EA15DBBC">
      <w:pPr>
        <w:pStyle w:val="style0"/>
        <w:ind w:firstLine="210" w:firstLineChars="100"/>
        <w:jc w:val="left"/>
        <w:rPr>
          <w:rFonts w:ascii="宋体" w:hAnsi="宋体"/>
          <w:szCs w:val="21"/>
        </w:rPr>
      </w:pPr>
      <w:r>
        <w:rPr>
          <w:rFonts w:ascii="宋体" w:hAnsi="宋体" w:hint="eastAsia"/>
          <w:szCs w:val="21"/>
        </w:rPr>
        <w:t>技术</w:t>
      </w:r>
      <w:r>
        <w:rPr>
          <w:rFonts w:ascii="宋体" w:hAnsi="宋体"/>
          <w:szCs w:val="21"/>
        </w:rPr>
        <w:t>联系人：</w:t>
      </w:r>
      <w:r>
        <w:rPr>
          <w:rFonts w:ascii="宋体" w:hAnsi="宋体" w:hint="eastAsia"/>
          <w:szCs w:val="21"/>
          <w:u w:val="single"/>
        </w:rPr>
        <w:t>李先生</w:t>
      </w:r>
      <w:r>
        <w:rPr>
          <w:rFonts w:ascii="宋体" w:hAnsi="宋体"/>
          <w:szCs w:val="21"/>
        </w:rPr>
        <w:t xml:space="preserve">  电话：</w:t>
      </w:r>
      <w:r>
        <w:rPr>
          <w:rFonts w:ascii="宋体" w:hAnsi="宋体" w:hint="eastAsia"/>
          <w:szCs w:val="21"/>
          <w:u w:val="single"/>
        </w:rPr>
        <w:t xml:space="preserve">17398646797 </w:t>
      </w:r>
    </w:p>
    <w:p w14:paraId="563C3AC7">
      <w:pPr>
        <w:pStyle w:val="style0"/>
        <w:widowControl/>
        <w:jc w:val="left"/>
        <w:rPr>
          <w:rFonts w:ascii="宋体" w:hAnsi="宋体"/>
          <w:szCs w:val="21"/>
        </w:rPr>
      </w:pPr>
      <w:r>
        <w:rPr>
          <w:rFonts w:ascii="宋体" w:hAnsi="宋体" w:hint="eastAsia"/>
          <w:szCs w:val="21"/>
        </w:rPr>
        <w:t>4</w:t>
      </w:r>
      <w:r>
        <w:rPr>
          <w:rFonts w:ascii="宋体" w:hAnsi="宋体"/>
          <w:szCs w:val="21"/>
        </w:rPr>
        <w:t>.监督电话：</w:t>
      </w:r>
      <w:r>
        <w:rPr>
          <w:rFonts w:ascii="宋体" w:hAnsi="宋体"/>
          <w:szCs w:val="21"/>
          <w:u w:val="single"/>
        </w:rPr>
        <w:t>0916-2886594</w:t>
      </w:r>
      <w:r>
        <w:rPr>
          <w:rFonts w:ascii="宋体" w:hAnsi="宋体" w:hint="eastAsia"/>
          <w:szCs w:val="21"/>
        </w:rPr>
        <w:t>。投标人对中标结果有异议的，应在中标结果公示后3日内提出。投标人对中标结果异议答复不认可的，可在收到答复之日</w:t>
      </w:r>
      <w:r>
        <w:rPr>
          <w:rFonts w:ascii="宋体" w:hAnsi="宋体"/>
          <w:szCs w:val="21"/>
        </w:rPr>
        <w:t>起10日内拨打</w:t>
      </w:r>
      <w:r>
        <w:rPr>
          <w:rFonts w:ascii="宋体" w:hAnsi="宋体" w:hint="eastAsia"/>
          <w:szCs w:val="21"/>
          <w:u w:color="ff0000"/>
        </w:rPr>
        <w:t>采购</w:t>
      </w:r>
      <w:r>
        <w:rPr>
          <w:rFonts w:ascii="宋体" w:hAnsi="宋体"/>
          <w:szCs w:val="21"/>
        </w:rPr>
        <w:t>文件中的监督电话进行投诉，</w:t>
      </w:r>
      <w:r>
        <w:rPr>
          <w:rFonts w:ascii="宋体" w:hAnsi="宋体" w:hint="eastAsia"/>
          <w:szCs w:val="21"/>
        </w:rPr>
        <w:t>监督单位</w:t>
      </w:r>
      <w:r>
        <w:rPr>
          <w:rFonts w:ascii="宋体" w:hAnsi="宋体"/>
          <w:szCs w:val="21"/>
        </w:rPr>
        <w:t>在收到投诉之日起3个工作日内决定是否受理投诉，并自受</w:t>
      </w:r>
      <w:r>
        <w:rPr>
          <w:rFonts w:ascii="宋体" w:hAnsi="宋体" w:hint="eastAsia"/>
          <w:szCs w:val="21"/>
        </w:rPr>
        <w:tab/>
      </w:r>
      <w:r>
        <w:rPr>
          <w:rFonts w:ascii="宋体" w:hAnsi="宋体"/>
          <w:szCs w:val="21"/>
        </w:rPr>
        <w:t>理投诉之日起30个工作日内作出书面处理决定</w:t>
      </w:r>
      <w:r>
        <w:rPr>
          <w:rFonts w:ascii="宋体" w:hAnsi="宋体" w:hint="eastAsia"/>
          <w:szCs w:val="21"/>
        </w:rPr>
        <w:t>；</w:t>
      </w:r>
      <w:r>
        <w:rPr>
          <w:rFonts w:ascii="宋体" w:hAnsi="宋体"/>
          <w:szCs w:val="21"/>
        </w:rPr>
        <w:t>投诉人捏造事实、伪造材料或以非法手段取得证明材料进行投诉的，监督单位</w:t>
      </w:r>
      <w:r>
        <w:rPr>
          <w:rFonts w:ascii="宋体" w:hAnsi="宋体" w:hint="eastAsia"/>
          <w:szCs w:val="21"/>
        </w:rPr>
        <w:t>将</w:t>
      </w:r>
      <w:r>
        <w:rPr>
          <w:rFonts w:ascii="宋体" w:hAnsi="宋体"/>
          <w:szCs w:val="21"/>
        </w:rPr>
        <w:t>予以驳回。</w:t>
      </w:r>
    </w:p>
    <w:p w14:paraId="8FCDEFA6">
      <w:pPr>
        <w:pStyle w:val="style0"/>
        <w:jc w:val="left"/>
        <w:rPr>
          <w:rFonts w:ascii="宋体" w:hAnsi="宋体"/>
          <w:b/>
          <w:szCs w:val="21"/>
        </w:rPr>
      </w:pPr>
      <w:r>
        <w:rPr>
          <w:rFonts w:ascii="宋体" w:hAnsi="宋体" w:hint="eastAsia"/>
          <w:b/>
          <w:szCs w:val="21"/>
        </w:rPr>
        <w:t>三</w:t>
      </w:r>
      <w:r>
        <w:rPr>
          <w:rFonts w:ascii="宋体" w:hAnsi="宋体"/>
          <w:b/>
          <w:szCs w:val="21"/>
        </w:rPr>
        <w:t>、</w:t>
      </w:r>
      <w:r>
        <w:rPr>
          <w:rFonts w:ascii="宋体" w:hAnsi="宋体"/>
          <w:b/>
          <w:szCs w:val="21"/>
          <w:u w:color="ff0000"/>
        </w:rPr>
        <w:t>询价</w:t>
      </w:r>
      <w:r>
        <w:rPr>
          <w:rFonts w:ascii="宋体" w:hAnsi="宋体"/>
          <w:b/>
          <w:szCs w:val="21"/>
          <w:u w:color="ff0000"/>
        </w:rPr>
        <w:t>采购</w:t>
      </w:r>
      <w:r>
        <w:rPr>
          <w:rFonts w:ascii="宋体" w:hAnsi="宋体" w:hint="eastAsia"/>
          <w:b/>
          <w:szCs w:val="21"/>
        </w:rPr>
        <w:t>方式及标准</w:t>
      </w:r>
    </w:p>
    <w:p w14:paraId="252D7367">
      <w:pPr>
        <w:pStyle w:val="style0"/>
        <w:numPr>
          <w:ilvl w:val="0"/>
          <w:numId w:val="2"/>
        </w:numPr>
        <w:ind w:left="284" w:hanging="284"/>
        <w:jc w:val="left"/>
        <w:rPr>
          <w:rFonts w:ascii="宋体" w:hAnsi="宋体"/>
          <w:szCs w:val="21"/>
        </w:rPr>
      </w:pPr>
      <w:r>
        <w:rPr>
          <w:rFonts w:ascii="宋体" w:hAnsi="宋体"/>
          <w:szCs w:val="21"/>
        </w:rPr>
        <w:t>采购方将成立工作组将对投标文件进行商务、技术、价格、服务审查。</w:t>
      </w:r>
    </w:p>
    <w:p w14:paraId="70E540F1">
      <w:pPr>
        <w:pStyle w:val="style0"/>
        <w:jc w:val="left"/>
        <w:rPr>
          <w:rFonts w:ascii="宋体" w:hAnsi="宋体"/>
          <w:szCs w:val="21"/>
        </w:rPr>
      </w:pPr>
      <w:r>
        <w:rPr>
          <w:rFonts w:ascii="宋体" w:hAnsi="宋体"/>
          <w:szCs w:val="21"/>
        </w:rPr>
        <w:t>2.</w:t>
      </w:r>
      <w:r>
        <w:rPr>
          <w:rFonts w:ascii="宋体" w:hAnsi="宋体"/>
          <w:szCs w:val="21"/>
          <w:u w:color="ff0000"/>
        </w:rPr>
        <w:t>询价</w:t>
      </w:r>
      <w:r>
        <w:rPr>
          <w:rFonts w:ascii="宋体" w:hAnsi="宋体"/>
          <w:szCs w:val="21"/>
          <w:u w:color="ff0000"/>
        </w:rPr>
        <w:t>采购</w:t>
      </w:r>
      <w:r>
        <w:rPr>
          <w:rFonts w:ascii="宋体" w:hAnsi="宋体"/>
          <w:szCs w:val="21"/>
        </w:rPr>
        <w:t>标准：</w:t>
      </w:r>
      <w:r>
        <w:rPr>
          <w:rFonts w:ascii="Times New Roman" w:hAnsi="宋体" w:hint="eastAsia"/>
          <w:color w:val="000000"/>
          <w:szCs w:val="21"/>
        </w:rPr>
        <w:t>按照询价采购文件进行评议，采用</w:t>
      </w:r>
      <w:r>
        <w:rPr>
          <w:rFonts w:ascii="Times New Roman" w:hAnsi="宋体" w:hint="eastAsia"/>
          <w:color w:val="000000"/>
          <w:szCs w:val="21"/>
          <w:u w:val="single"/>
        </w:rPr>
        <w:t>最低价评标法</w:t>
      </w:r>
      <w:r>
        <w:rPr>
          <w:rFonts w:ascii="Times New Roman" w:hAnsi="宋体" w:hint="eastAsia"/>
          <w:color w:val="000000"/>
          <w:szCs w:val="21"/>
        </w:rPr>
        <w:t>，在技术、商务、产品质量、进度、服务等指标均满足询价采购文件要求的情况下，以报价最低原则确定成交供应商。</w:t>
      </w:r>
    </w:p>
    <w:p w14:paraId="C8AF2C27">
      <w:pPr>
        <w:pStyle w:val="style0"/>
        <w:tabs>
          <w:tab w:val="left" w:leader="none" w:pos="0"/>
        </w:tabs>
        <w:adjustRightInd w:val="false"/>
        <w:snapToGrid w:val="false"/>
        <w:jc w:val="center"/>
        <w:rPr>
          <w:rFonts w:ascii="宋体" w:hAnsi="宋体"/>
          <w:b/>
          <w:szCs w:val="21"/>
        </w:rPr>
      </w:pPr>
    </w:p>
    <w:p w14:paraId="EF624D55">
      <w:pPr>
        <w:pStyle w:val="style0"/>
        <w:widowControl/>
        <w:tabs>
          <w:tab w:val="left" w:leader="none" w:pos="3465"/>
        </w:tabs>
        <w:jc w:val="left"/>
        <w:rPr>
          <w:b/>
          <w:szCs w:val="21"/>
        </w:rPr>
      </w:pPr>
      <w:r>
        <w:rPr>
          <w:rFonts w:hint="eastAsia"/>
          <w:b/>
          <w:szCs w:val="21"/>
        </w:rPr>
        <w:t>第三部分</w:t>
      </w:r>
      <w:r>
        <w:rPr>
          <w:rFonts w:hint="eastAsia"/>
          <w:b/>
          <w:szCs w:val="21"/>
          <w:u w:color="ff0000"/>
        </w:rPr>
        <w:t>询价</w:t>
      </w:r>
      <w:r>
        <w:rPr>
          <w:rFonts w:hint="eastAsia"/>
          <w:b/>
          <w:szCs w:val="21"/>
          <w:u w:color="ff0000"/>
        </w:rPr>
        <w:t>采购</w:t>
      </w:r>
      <w:r>
        <w:rPr>
          <w:rFonts w:hint="eastAsia"/>
          <w:b/>
          <w:szCs w:val="21"/>
        </w:rPr>
        <w:t>要求</w:t>
      </w:r>
      <w:r>
        <w:rPr>
          <w:b/>
          <w:szCs w:val="21"/>
        </w:rPr>
        <w:tab/>
      </w:r>
    </w:p>
    <w:p w14:paraId="77EE849A">
      <w:pPr>
        <w:pStyle w:val="style0"/>
        <w:rPr>
          <w:b/>
          <w:szCs w:val="21"/>
        </w:rPr>
      </w:pPr>
      <w:r>
        <w:rPr>
          <w:rFonts w:hint="eastAsia"/>
          <w:b/>
          <w:szCs w:val="21"/>
        </w:rPr>
        <w:t>一、资质要求</w:t>
      </w:r>
    </w:p>
    <w:p w14:paraId="4BC9442F">
      <w:pPr>
        <w:pStyle w:val="style0"/>
        <w:rPr>
          <w:szCs w:val="21"/>
        </w:rPr>
      </w:pPr>
      <w:r>
        <w:rPr>
          <w:rFonts w:hint="eastAsia"/>
          <w:szCs w:val="21"/>
        </w:rPr>
        <w:t>投标方必须提交证明其有资格进行供货和有能力履行合同的文件，作为投标文件的一部分，并对下面要求做出响应：</w:t>
      </w:r>
    </w:p>
    <w:p w14:paraId="F0EE5C1E">
      <w:pPr>
        <w:pStyle w:val="style0"/>
        <w:rPr>
          <w:szCs w:val="21"/>
        </w:rPr>
      </w:pPr>
      <w:r>
        <w:rPr>
          <w:szCs w:val="21"/>
        </w:rPr>
        <w:t>*1.</w:t>
      </w:r>
      <w:r>
        <w:rPr>
          <w:rFonts w:hint="eastAsia"/>
          <w:szCs w:val="21"/>
        </w:rPr>
        <w:t>生产厂家营业执照及资质证书。若投标方为事业单位，无法提供营业执照时，需提交事业单位负责人证书。</w:t>
      </w:r>
    </w:p>
    <w:p w14:paraId="5E0D8EF1">
      <w:pPr>
        <w:pStyle w:val="style0"/>
        <w:rPr>
          <w:szCs w:val="21"/>
        </w:rPr>
      </w:pPr>
      <w:r>
        <w:rPr>
          <w:szCs w:val="21"/>
        </w:rPr>
        <w:t>*2.</w:t>
      </w:r>
      <w:r>
        <w:rPr>
          <w:rFonts w:hint="eastAsia"/>
          <w:szCs w:val="21"/>
        </w:rPr>
        <w:t>代理公司营业执照及资质证书（若为代理公司投标）。若投标方为事业单位，无法提供营业执照时，需提交事业单位负责人证书。</w:t>
      </w:r>
    </w:p>
    <w:p w14:paraId="5EE47FCB">
      <w:pPr>
        <w:pStyle w:val="style0"/>
        <w:rPr>
          <w:kern w:val="0"/>
          <w:szCs w:val="21"/>
        </w:rPr>
      </w:pPr>
      <w:r>
        <w:rPr>
          <w:szCs w:val="21"/>
        </w:rPr>
        <w:t>*3.</w:t>
      </w:r>
      <w:r>
        <w:rPr>
          <w:rFonts w:hint="eastAsia"/>
          <w:szCs w:val="21"/>
        </w:rPr>
        <w:t>生产厂家对代理公司针对该项目的唯一授权书</w:t>
      </w:r>
      <w:r>
        <w:rPr>
          <w:rFonts w:hint="eastAsia"/>
          <w:szCs w:val="21"/>
        </w:rPr>
        <w:t>原件</w:t>
      </w:r>
      <w:r>
        <w:rPr>
          <w:rFonts w:hint="eastAsia"/>
          <w:szCs w:val="21"/>
        </w:rPr>
        <w:t>（若为代理公司投标），授权有效期必须覆盖合同履行周期，并承诺：“若合同履行周期因故延长，授权有效期延长至合同履行完毕”。</w:t>
      </w:r>
    </w:p>
    <w:p w14:paraId="4F0A36B6">
      <w:pPr>
        <w:pStyle w:val="style0"/>
        <w:rPr>
          <w:b/>
          <w:szCs w:val="21"/>
        </w:rPr>
      </w:pPr>
      <w:r>
        <w:rPr>
          <w:szCs w:val="21"/>
        </w:rPr>
        <w:t>*4.</w:t>
      </w:r>
      <w:r>
        <w:rPr>
          <w:rFonts w:hint="eastAsia"/>
          <w:szCs w:val="21"/>
        </w:rPr>
        <w:t>法定代表人证明书或法人授权委托证明书原件（见第五部分投标文件相关标准格式）。</w:t>
      </w:r>
    </w:p>
    <w:p w14:paraId="65097F68">
      <w:pPr>
        <w:pStyle w:val="style0"/>
        <w:rPr>
          <w:rFonts w:ascii="宋体" w:hAnsi="宋体"/>
          <w:strike/>
          <w:szCs w:val="21"/>
        </w:rPr>
      </w:pPr>
      <w:r>
        <w:rPr>
          <w:rFonts w:hint="eastAsia"/>
          <w:szCs w:val="21"/>
        </w:rPr>
        <w:t>5</w:t>
      </w:r>
      <w:r>
        <w:rPr>
          <w:szCs w:val="21"/>
        </w:rPr>
        <w:t>.</w:t>
      </w:r>
      <w:r>
        <w:rPr>
          <w:rFonts w:ascii="Times New Roman" w:hAnsi="Times New Roman" w:hint="eastAsia"/>
          <w:szCs w:val="21"/>
        </w:rPr>
        <w:t>投标人</w:t>
      </w:r>
      <w:r>
        <w:rPr>
          <w:rFonts w:ascii="Times New Roman" w:hAnsi="Times New Roman"/>
          <w:szCs w:val="21"/>
        </w:rPr>
        <w:t>202</w:t>
      </w:r>
      <w:r>
        <w:rPr>
          <w:rFonts w:ascii="Times New Roman" w:hAnsi="Times New Roman" w:hint="eastAsia"/>
          <w:szCs w:val="21"/>
        </w:rPr>
        <w:t>3</w:t>
      </w:r>
      <w:r>
        <w:rPr>
          <w:rFonts w:ascii="Times New Roman" w:hAnsi="Times New Roman" w:hint="eastAsia"/>
          <w:szCs w:val="21"/>
        </w:rPr>
        <w:t>或</w:t>
      </w:r>
      <w:r>
        <w:rPr>
          <w:rFonts w:ascii="Times New Roman" w:hAnsi="Times New Roman"/>
          <w:szCs w:val="21"/>
        </w:rPr>
        <w:t>202</w:t>
      </w:r>
      <w:r>
        <w:rPr>
          <w:rFonts w:ascii="Times New Roman" w:hAnsi="Times New Roman" w:hint="eastAsia"/>
          <w:szCs w:val="21"/>
        </w:rPr>
        <w:t>4</w:t>
      </w:r>
      <w:r>
        <w:rPr>
          <w:rFonts w:ascii="Times New Roman" w:hAnsi="Times New Roman" w:hint="eastAsia"/>
          <w:szCs w:val="21"/>
        </w:rPr>
        <w:t>年度经审计的财务报表（至少包括</w:t>
      </w:r>
      <w:r>
        <w:rPr>
          <w:rFonts w:ascii="宋体" w:cs="宋体" w:hAnsi="宋体" w:hint="eastAsia"/>
        </w:rPr>
        <w:t>审计报告、</w:t>
      </w:r>
      <w:r>
        <w:rPr>
          <w:rFonts w:ascii="宋体" w:cs="宋体" w:hAnsi="宋体"/>
        </w:rPr>
        <w:t>资产负债表、现金流量表、利润表</w:t>
      </w:r>
      <w:r>
        <w:rPr>
          <w:rFonts w:ascii="Times New Roman" w:hAnsi="Times New Roman" w:hint="eastAsia"/>
          <w:szCs w:val="21"/>
        </w:rPr>
        <w:t>）。</w:t>
      </w:r>
    </w:p>
    <w:p w14:paraId="C12C9F65">
      <w:pPr>
        <w:pStyle w:val="style0"/>
        <w:rPr>
          <w:szCs w:val="21"/>
        </w:rPr>
      </w:pPr>
      <w:r>
        <w:rPr>
          <w:rFonts w:hint="eastAsia"/>
          <w:szCs w:val="21"/>
        </w:rPr>
        <w:t>6</w:t>
      </w:r>
      <w:r>
        <w:rPr>
          <w:szCs w:val="21"/>
        </w:rPr>
        <w:t>.</w:t>
      </w:r>
      <w:r>
        <w:rPr>
          <w:rFonts w:hint="eastAsia"/>
          <w:szCs w:val="21"/>
        </w:rPr>
        <w:t>厂家设计、生产该产品的质量保证体系。</w:t>
      </w:r>
    </w:p>
    <w:p w14:paraId="4D9A909F">
      <w:pPr>
        <w:pStyle w:val="style0"/>
        <w:rPr>
          <w:szCs w:val="21"/>
        </w:rPr>
      </w:pPr>
      <w:r>
        <w:rPr>
          <w:szCs w:val="21"/>
        </w:rPr>
        <w:t>*</w:t>
      </w:r>
      <w:r>
        <w:rPr>
          <w:rFonts w:hint="eastAsia"/>
          <w:szCs w:val="21"/>
        </w:rPr>
        <w:t>7</w:t>
      </w:r>
      <w:r>
        <w:rPr>
          <w:szCs w:val="21"/>
        </w:rPr>
        <w:t>.</w:t>
      </w:r>
      <w:r>
        <w:rPr>
          <w:rFonts w:hint="eastAsia"/>
          <w:szCs w:val="21"/>
        </w:rPr>
        <w:t>中标方合同经办人或签字人必须提供有效的法人授权委托书（须明确授权代表具有合同经办和签字权限）。</w:t>
      </w:r>
    </w:p>
    <w:p w14:paraId="BC8891FC">
      <w:pPr>
        <w:pStyle w:val="style0"/>
        <w:rPr>
          <w:b/>
          <w:szCs w:val="21"/>
        </w:rPr>
      </w:pPr>
      <w:r>
        <w:rPr>
          <w:rFonts w:hint="eastAsia"/>
          <w:b/>
          <w:szCs w:val="21"/>
        </w:rPr>
        <w:t>二、</w:t>
      </w:r>
      <w:r>
        <w:rPr>
          <w:rFonts w:hint="eastAsia"/>
          <w:b/>
          <w:szCs w:val="21"/>
        </w:rPr>
        <w:t>付款方式</w:t>
      </w:r>
    </w:p>
    <w:p w14:paraId="FA2B6A51">
      <w:pPr>
        <w:pStyle w:val="style0"/>
        <w:rPr>
          <w:szCs w:val="21"/>
        </w:rPr>
      </w:pPr>
      <w:r>
        <w:rPr>
          <w:rFonts w:hint="eastAsia"/>
          <w:szCs w:val="21"/>
        </w:rPr>
        <w:t>电汇或承兑汇票。</w:t>
      </w:r>
    </w:p>
    <w:p w14:paraId="F64DF0BF">
      <w:pPr>
        <w:pStyle w:val="style0"/>
        <w:rPr>
          <w:szCs w:val="21"/>
        </w:rPr>
      </w:pPr>
      <w:r>
        <w:rPr>
          <w:rFonts w:hint="eastAsia"/>
          <w:szCs w:val="21"/>
        </w:rPr>
        <w:t>1.</w:t>
      </w:r>
      <w:r>
        <w:rPr>
          <w:rFonts w:hint="eastAsia"/>
          <w:szCs w:val="21"/>
        </w:rPr>
        <w:t>项目验收合格，卖方开具全额增值税（税率</w:t>
      </w:r>
      <w:r>
        <w:rPr>
          <w:rFonts w:hint="eastAsia"/>
          <w:szCs w:val="21"/>
        </w:rPr>
        <w:t>XX%</w:t>
      </w:r>
      <w:r>
        <w:rPr>
          <w:rFonts w:hint="eastAsia"/>
          <w:szCs w:val="21"/>
        </w:rPr>
        <w:t>）专用发票，买方凭产品验收合格交付单据和收到的发票等办理发票核销及资金支付手续</w:t>
      </w:r>
      <w:r>
        <w:rPr>
          <w:rFonts w:hint="eastAsia"/>
          <w:szCs w:val="21"/>
        </w:rPr>
        <w:t>,</w:t>
      </w:r>
      <w:r>
        <w:rPr>
          <w:rFonts w:hint="eastAsia"/>
          <w:szCs w:val="21"/>
        </w:rPr>
        <w:t>在</w:t>
      </w:r>
      <w:r>
        <w:rPr>
          <w:rFonts w:hint="eastAsia"/>
          <w:szCs w:val="21"/>
        </w:rPr>
        <w:t>120</w:t>
      </w:r>
      <w:r>
        <w:rPr>
          <w:rFonts w:hint="eastAsia"/>
          <w:szCs w:val="21"/>
        </w:rPr>
        <w:t>日内支付卖方合同金额</w:t>
      </w:r>
      <w:r>
        <w:rPr>
          <w:rFonts w:hint="eastAsia"/>
          <w:szCs w:val="21"/>
        </w:rPr>
        <w:t>95%</w:t>
      </w:r>
      <w:r>
        <w:rPr>
          <w:rFonts w:hint="eastAsia"/>
          <w:szCs w:val="21"/>
        </w:rPr>
        <w:t>的验收款；</w:t>
      </w:r>
    </w:p>
    <w:p w14:paraId="145EDA6E">
      <w:pPr>
        <w:pStyle w:val="style0"/>
        <w:rPr>
          <w:szCs w:val="21"/>
        </w:rPr>
      </w:pPr>
      <w:r>
        <w:rPr>
          <w:rFonts w:hint="eastAsia"/>
          <w:szCs w:val="21"/>
        </w:rPr>
        <w:t>2.</w:t>
      </w:r>
      <w:r>
        <w:rPr>
          <w:rFonts w:hint="eastAsia"/>
          <w:szCs w:val="21"/>
        </w:rPr>
        <w:t>质保期满，产品没有质量问题，满足使用要求，运行正常，买方</w:t>
      </w:r>
      <w:r>
        <w:rPr>
          <w:rFonts w:hint="eastAsia"/>
          <w:szCs w:val="21"/>
        </w:rPr>
        <w:t>120</w:t>
      </w:r>
      <w:r>
        <w:rPr>
          <w:rFonts w:hint="eastAsia"/>
          <w:szCs w:val="21"/>
        </w:rPr>
        <w:t>日内向卖方一次支付合同金额</w:t>
      </w:r>
      <w:r>
        <w:rPr>
          <w:rFonts w:hint="eastAsia"/>
          <w:szCs w:val="21"/>
        </w:rPr>
        <w:t>5%</w:t>
      </w:r>
      <w:r>
        <w:rPr>
          <w:rFonts w:hint="eastAsia"/>
          <w:szCs w:val="21"/>
        </w:rPr>
        <w:t>的质保金。质保期内质保金不计利息。</w:t>
      </w:r>
    </w:p>
    <w:p w14:paraId="D1E85E9A">
      <w:pPr>
        <w:pStyle w:val="style0"/>
        <w:ind w:firstLine="361" w:firstLineChars="200"/>
        <w:jc w:val="left"/>
        <w:rPr>
          <w:rFonts w:ascii="宋体" w:hAnsi="宋体"/>
          <w:b/>
          <w:sz w:val="18"/>
          <w:szCs w:val="18"/>
        </w:rPr>
        <w:sectPr>
          <w:headerReference w:type="first" r:id="rId2"/>
          <w:pgSz w:w="11906" w:h="16838" w:orient="portrait"/>
          <w:pgMar w:top="1440" w:right="1080" w:bottom="1440" w:left="1080" w:header="851" w:footer="992" w:gutter="0"/>
          <w:cols w:space="425"/>
          <w:docGrid w:type="lines" w:linePitch="312"/>
        </w:sectPr>
      </w:pPr>
      <w:r>
        <w:rPr>
          <w:rFonts w:ascii="宋体" w:hAnsi="宋体" w:hint="eastAsia"/>
          <w:b/>
          <w:sz w:val="18"/>
          <w:szCs w:val="18"/>
        </w:rPr>
        <w:t>注：投标人须在分项报价表备注中明确各分项价格对应的税率，如合同执行过程中因国家政策变化导致增值税税率调整，将维持原不含增值税价不变，并以原不含增值税价为计税基础，按照调整后的税率相应调整合同价格，并按照规定就调整后的价格开具增值税专用发票。</w:t>
      </w:r>
    </w:p>
    <w:p w14:paraId="A115E548">
      <w:pPr>
        <w:pStyle w:val="style179"/>
        <w:numPr>
          <w:ilvl w:val="0"/>
          <w:numId w:val="3"/>
        </w:numPr>
        <w:ind w:firstLineChars="0"/>
        <w:rPr>
          <w:rFonts w:ascii="Calibri" w:hAnsi="Calibri"/>
          <w:b/>
          <w:szCs w:val="21"/>
        </w:rPr>
      </w:pPr>
      <w:r>
        <w:rPr>
          <w:rFonts w:ascii="Calibri" w:hAnsi="Calibri" w:hint="eastAsia"/>
          <w:b/>
          <w:szCs w:val="21"/>
        </w:rPr>
        <w:t>技术要求</w:t>
      </w:r>
    </w:p>
    <w:tbl>
      <w:tblPr>
        <w:tblW w:w="94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9"/>
        <w:gridCol w:w="7892"/>
      </w:tblGrid>
      <w:tr w14:paraId="A17E2D80">
        <w:trPr>
          <w:trHeight w:val="20" w:hRule="atLeast"/>
          <w:jc w:val="center"/>
        </w:trPr>
        <w:tc>
          <w:tcPr>
            <w:tcW w:w="1559" w:type="dxa"/>
            <w:tcBorders/>
          </w:tcPr>
          <w:p w14:paraId="67EAB6A9">
            <w:pPr>
              <w:pStyle w:val="style0"/>
              <w:spacing w:lineRule="auto" w:line="360"/>
              <w:rPr>
                <w:rFonts w:ascii="Calibri" w:cs="宋体" w:eastAsia="宋体" w:hAnsi="Calibri"/>
                <w:szCs w:val="21"/>
              </w:rPr>
            </w:pPr>
            <w:r>
              <w:rPr>
                <w:rFonts w:ascii="Calibri" w:cs="宋体" w:eastAsia="宋体" w:hAnsi="Calibri" w:hint="eastAsia"/>
                <w:szCs w:val="21"/>
              </w:rPr>
              <w:t>条目号</w:t>
            </w:r>
          </w:p>
        </w:tc>
        <w:tc>
          <w:tcPr>
            <w:tcW w:w="7892" w:type="dxa"/>
            <w:tcBorders/>
          </w:tcPr>
          <w:p w14:paraId="76921946">
            <w:pPr>
              <w:pStyle w:val="style0"/>
              <w:spacing w:lineRule="auto" w:line="360"/>
              <w:rPr>
                <w:rFonts w:ascii="Calibri" w:cs="宋体" w:eastAsia="宋体" w:hAnsi="Calibri"/>
                <w:szCs w:val="21"/>
              </w:rPr>
            </w:pPr>
            <w:r>
              <w:rPr>
                <w:rFonts w:ascii="Calibri" w:cs="宋体" w:eastAsia="宋体" w:hAnsi="Calibri" w:hint="eastAsia"/>
                <w:szCs w:val="21"/>
              </w:rPr>
              <w:t>技术要求</w:t>
            </w:r>
          </w:p>
        </w:tc>
      </w:tr>
      <w:tr w14:paraId="3FBF4338">
        <w:tblPrEx/>
        <w:trPr>
          <w:trHeight w:val="20" w:hRule="atLeast"/>
          <w:jc w:val="center"/>
        </w:trPr>
        <w:tc>
          <w:tcPr>
            <w:tcW w:w="1559" w:type="dxa"/>
            <w:tcBorders/>
          </w:tcPr>
          <w:p w14:paraId="01127E6F">
            <w:pPr>
              <w:pStyle w:val="style0"/>
              <w:spacing w:lineRule="auto" w:line="360"/>
              <w:rPr>
                <w:rFonts w:ascii="Calibri" w:cs="宋体" w:eastAsia="宋体" w:hAnsi="Calibri"/>
                <w:szCs w:val="21"/>
              </w:rPr>
            </w:pPr>
            <w:r>
              <w:rPr>
                <w:rFonts w:ascii="Calibri" w:cs="宋体" w:eastAsia="宋体" w:hAnsi="Calibri" w:hint="eastAsia"/>
                <w:szCs w:val="21"/>
              </w:rPr>
              <w:t>1</w:t>
            </w:r>
          </w:p>
        </w:tc>
        <w:tc>
          <w:tcPr>
            <w:tcW w:w="7892" w:type="dxa"/>
            <w:tcBorders/>
          </w:tcPr>
          <w:p w14:paraId="92F6470E">
            <w:pPr>
              <w:pStyle w:val="style0"/>
              <w:spacing w:lineRule="auto" w:line="360"/>
              <w:rPr>
                <w:rFonts w:ascii="Calibri" w:cs="宋体" w:eastAsia="宋体" w:hAnsi="Calibri"/>
                <w:szCs w:val="21"/>
              </w:rPr>
            </w:pPr>
            <w:r>
              <w:rPr>
                <w:rFonts w:ascii="Calibri" w:cs="宋体" w:eastAsia="宋体" w:hAnsi="Calibri" w:hint="eastAsia"/>
                <w:szCs w:val="21"/>
              </w:rPr>
              <w:t>项目名称：电弧增材制造设备；</w:t>
            </w:r>
          </w:p>
        </w:tc>
      </w:tr>
      <w:tr w14:paraId="B504DF13">
        <w:tblPrEx/>
        <w:trPr>
          <w:trHeight w:val="20" w:hRule="atLeast"/>
          <w:jc w:val="center"/>
        </w:trPr>
        <w:tc>
          <w:tcPr>
            <w:tcW w:w="1559" w:type="dxa"/>
            <w:tcBorders/>
          </w:tcPr>
          <w:p w14:paraId="6C19B131">
            <w:pPr>
              <w:pStyle w:val="style0"/>
              <w:spacing w:lineRule="auto" w:line="360"/>
              <w:rPr>
                <w:rFonts w:ascii="Calibri" w:cs="宋体" w:eastAsia="宋体" w:hAnsi="Calibri"/>
                <w:szCs w:val="21"/>
              </w:rPr>
            </w:pPr>
            <w:r>
              <w:rPr>
                <w:rFonts w:ascii="Calibri" w:cs="宋体" w:eastAsia="宋体" w:hAnsi="Calibri" w:hint="eastAsia"/>
                <w:szCs w:val="21"/>
              </w:rPr>
              <w:t>2</w:t>
            </w:r>
          </w:p>
        </w:tc>
        <w:tc>
          <w:tcPr>
            <w:tcW w:w="7892" w:type="dxa"/>
            <w:tcBorders/>
          </w:tcPr>
          <w:p w14:paraId="6E5D9E06">
            <w:pPr>
              <w:pStyle w:val="style0"/>
              <w:spacing w:lineRule="auto" w:line="360"/>
              <w:rPr>
                <w:rFonts w:ascii="Calibri" w:cs="宋体" w:eastAsia="宋体" w:hAnsi="Calibri"/>
                <w:szCs w:val="21"/>
              </w:rPr>
            </w:pPr>
            <w:r>
              <w:rPr>
                <w:rFonts w:ascii="Calibri" w:cs="宋体" w:eastAsia="宋体" w:hAnsi="Calibri" w:hint="eastAsia"/>
                <w:szCs w:val="21"/>
              </w:rPr>
              <w:t>数量：</w:t>
            </w:r>
            <w:r>
              <w:rPr>
                <w:rFonts w:ascii="Calibri" w:cs="宋体" w:eastAsia="宋体" w:hAnsi="Calibri" w:hint="eastAsia"/>
                <w:szCs w:val="21"/>
              </w:rPr>
              <w:t>1</w:t>
            </w:r>
            <w:r>
              <w:rPr>
                <w:rFonts w:ascii="Calibri" w:cs="宋体" w:eastAsia="宋体" w:hAnsi="Calibri"/>
                <w:szCs w:val="21"/>
              </w:rPr>
              <w:t>套</w:t>
            </w:r>
            <w:r>
              <w:rPr>
                <w:rFonts w:ascii="Calibri" w:cs="宋体" w:eastAsia="宋体" w:hAnsi="Calibri" w:hint="eastAsia"/>
                <w:szCs w:val="21"/>
              </w:rPr>
              <w:t>；</w:t>
            </w:r>
          </w:p>
        </w:tc>
      </w:tr>
      <w:tr w14:paraId="2E3DE6CF">
        <w:tblPrEx/>
        <w:trPr>
          <w:trHeight w:val="20" w:hRule="atLeast"/>
          <w:jc w:val="center"/>
        </w:trPr>
        <w:tc>
          <w:tcPr>
            <w:tcW w:w="1559" w:type="dxa"/>
            <w:tcBorders/>
          </w:tcPr>
          <w:p w14:paraId="FACD4DE8">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7892" w:type="dxa"/>
            <w:tcBorders/>
          </w:tcPr>
          <w:p w14:paraId="3CD2209C">
            <w:pPr>
              <w:pStyle w:val="style0"/>
              <w:spacing w:lineRule="auto" w:line="360"/>
              <w:rPr>
                <w:rFonts w:ascii="Calibri" w:cs="宋体" w:eastAsia="宋体" w:hAnsi="Calibri"/>
                <w:szCs w:val="21"/>
              </w:rPr>
            </w:pPr>
            <w:r>
              <w:rPr>
                <w:rFonts w:ascii="Calibri" w:cs="宋体" w:eastAsia="宋体" w:hAnsi="Calibri" w:hint="eastAsia"/>
                <w:szCs w:val="21"/>
              </w:rPr>
              <w:t>交付周期：</w:t>
            </w:r>
            <w:r>
              <w:rPr>
                <w:rFonts w:ascii="Calibri" w:cs="宋体" w:eastAsia="宋体" w:hAnsi="Calibri" w:hint="eastAsia"/>
                <w:color w:val="000000"/>
                <w:szCs w:val="21"/>
              </w:rPr>
              <w:t>合同签订生效后</w:t>
            </w:r>
            <w:r>
              <w:rPr>
                <w:rFonts w:ascii="Calibri" w:cs="宋体" w:eastAsia="宋体" w:hAnsi="Calibri" w:hint="eastAsia"/>
                <w:color w:val="000000"/>
                <w:szCs w:val="21"/>
              </w:rPr>
              <w:t>1</w:t>
            </w:r>
            <w:r>
              <w:rPr>
                <w:rFonts w:ascii="Calibri" w:cs="宋体" w:eastAsia="宋体" w:hAnsi="Calibri" w:hint="eastAsia"/>
                <w:color w:val="000000"/>
                <w:szCs w:val="21"/>
              </w:rPr>
              <w:t>个月内完成设计方案评审；合同签订生效后</w:t>
            </w:r>
            <w:r>
              <w:rPr>
                <w:rFonts w:ascii="Calibri" w:cs="宋体" w:eastAsia="宋体" w:hAnsi="Calibri" w:hint="eastAsia"/>
                <w:color w:val="000000"/>
                <w:szCs w:val="21"/>
              </w:rPr>
              <w:t>6</w:t>
            </w:r>
            <w:r>
              <w:rPr>
                <w:rFonts w:ascii="Calibri" w:cs="宋体" w:eastAsia="宋体" w:hAnsi="Calibri" w:hint="eastAsia"/>
                <w:color w:val="000000"/>
                <w:szCs w:val="21"/>
              </w:rPr>
              <w:t>个月内完成安装调试和加工试验，达到验收状态，进行终验收；</w:t>
            </w:r>
          </w:p>
        </w:tc>
      </w:tr>
      <w:tr w14:paraId="A95E71A6">
        <w:tblPrEx/>
        <w:trPr>
          <w:trHeight w:val="20" w:hRule="atLeast"/>
          <w:jc w:val="center"/>
        </w:trPr>
        <w:tc>
          <w:tcPr>
            <w:tcW w:w="1559" w:type="dxa"/>
            <w:tcBorders/>
          </w:tcPr>
          <w:p w14:paraId="AD52B79C">
            <w:pPr>
              <w:pStyle w:val="style0"/>
              <w:spacing w:lineRule="auto" w:line="360"/>
              <w:rPr>
                <w:rFonts w:ascii="Calibri" w:cs="宋体" w:eastAsia="宋体" w:hAnsi="Calibri"/>
                <w:szCs w:val="21"/>
              </w:rPr>
            </w:pPr>
            <w:r>
              <w:rPr>
                <w:rFonts w:ascii="Calibri" w:cs="宋体" w:eastAsia="宋体" w:hAnsi="Calibri" w:hint="eastAsia"/>
                <w:szCs w:val="21"/>
              </w:rPr>
              <w:t>4</w:t>
            </w:r>
          </w:p>
        </w:tc>
        <w:tc>
          <w:tcPr>
            <w:tcW w:w="7892" w:type="dxa"/>
            <w:tcBorders/>
          </w:tcPr>
          <w:p w14:paraId="E7999B10">
            <w:pPr>
              <w:pStyle w:val="style0"/>
              <w:spacing w:lineRule="auto" w:line="360"/>
              <w:rPr>
                <w:rFonts w:ascii="Calibri" w:cs="宋体" w:eastAsia="宋体" w:hAnsi="Calibri"/>
                <w:szCs w:val="21"/>
              </w:rPr>
            </w:pPr>
            <w:r>
              <w:rPr>
                <w:rFonts w:ascii="Calibri" w:cs="宋体" w:eastAsia="宋体" w:hAnsi="Calibri" w:hint="eastAsia"/>
                <w:szCs w:val="21"/>
              </w:rPr>
              <w:t>设备用途及总体要求：</w:t>
            </w:r>
          </w:p>
        </w:tc>
      </w:tr>
      <w:tr w14:paraId="BE93FAA0">
        <w:tblPrEx/>
        <w:trPr>
          <w:trHeight w:val="20" w:hRule="atLeast"/>
          <w:jc w:val="center"/>
        </w:trPr>
        <w:tc>
          <w:tcPr>
            <w:tcW w:w="1559" w:type="dxa"/>
            <w:tcBorders/>
          </w:tcPr>
          <w:p w14:paraId="8358A825">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.1</w:t>
            </w:r>
          </w:p>
        </w:tc>
        <w:tc>
          <w:tcPr>
            <w:tcW w:w="7892" w:type="dxa"/>
            <w:tcBorders/>
          </w:tcPr>
          <w:p w14:paraId="C49DFF59">
            <w:pPr>
              <w:pStyle w:val="style0"/>
              <w:spacing w:lineRule="auto" w:line="360"/>
              <w:rPr>
                <w:rFonts w:ascii="Calibri" w:cs="宋体" w:eastAsia="宋体" w:hAnsi="Calibri"/>
                <w:szCs w:val="21"/>
              </w:rPr>
            </w:pPr>
            <w:r>
              <w:rPr>
                <w:rFonts w:ascii="Calibri" w:cs="宋体" w:eastAsia="宋体" w:hAnsi="Calibri" w:hint="eastAsia"/>
                <w:szCs w:val="21"/>
              </w:rPr>
              <w:t>设备用途：用于材料为</w:t>
            </w:r>
            <w:r>
              <w:rPr>
                <w:rFonts w:ascii="Calibri" w:cs="宋体" w:eastAsia="宋体" w:hAnsi="Calibri" w:hint="eastAsia"/>
                <w:szCs w:val="21"/>
              </w:rPr>
              <w:t>6061</w:t>
            </w:r>
            <w:r>
              <w:rPr>
                <w:rFonts w:ascii="Calibri" w:cs="宋体" w:eastAsia="宋体" w:hAnsi="Calibri" w:hint="eastAsia"/>
                <w:szCs w:val="21"/>
              </w:rPr>
              <w:t>的铝合金工装卡板增材修复，</w:t>
            </w:r>
            <w:r>
              <w:rPr>
                <w:rFonts w:ascii="Calibri" w:cs="宋体" w:eastAsia="宋体" w:hAnsi="Calibri" w:hint="eastAsia"/>
                <w:szCs w:val="21"/>
              </w:rPr>
              <w:t>TC4</w:t>
            </w:r>
            <w:r>
              <w:rPr>
                <w:rFonts w:ascii="Calibri" w:cs="宋体" w:eastAsia="宋体" w:hAnsi="Calibri" w:hint="eastAsia"/>
                <w:szCs w:val="21"/>
              </w:rPr>
              <w:t>钛合金和</w:t>
            </w:r>
            <w:r>
              <w:rPr>
                <w:rFonts w:ascii="Calibri" w:cs="宋体" w:eastAsia="宋体" w:hAnsi="Calibri" w:hint="eastAsia"/>
                <w:szCs w:val="21"/>
              </w:rPr>
              <w:t>4J36</w:t>
            </w:r>
            <w:r>
              <w:rPr>
                <w:rFonts w:ascii="Calibri" w:cs="宋体" w:eastAsia="宋体" w:hAnsi="Calibri" w:hint="eastAsia"/>
                <w:szCs w:val="21"/>
              </w:rPr>
              <w:t>殷瓦钢的增材制造实验和</w:t>
            </w:r>
            <w:r>
              <w:rPr>
                <w:rFonts w:ascii="Calibri" w:cs="宋体" w:eastAsia="宋体" w:hAnsi="Calibri" w:hint="eastAsia"/>
                <w:szCs w:val="21"/>
              </w:rPr>
              <w:t>Q235</w:t>
            </w:r>
            <w:r>
              <w:rPr>
                <w:rFonts w:ascii="Calibri" w:cs="宋体" w:eastAsia="宋体" w:hAnsi="Calibri" w:hint="eastAsia"/>
                <w:szCs w:val="21"/>
              </w:rPr>
              <w:t>钢件、</w:t>
            </w:r>
            <w:r>
              <w:rPr>
                <w:rFonts w:ascii="Calibri" w:cs="宋体" w:eastAsia="宋体" w:hAnsi="Calibri" w:hint="eastAsia"/>
                <w:szCs w:val="21"/>
              </w:rPr>
              <w:t>6061</w:t>
            </w:r>
            <w:r>
              <w:rPr>
                <w:rFonts w:ascii="Calibri" w:cs="宋体" w:eastAsia="宋体" w:hAnsi="Calibri" w:hint="eastAsia"/>
                <w:szCs w:val="21"/>
              </w:rPr>
              <w:t>铝件的自动化焊接技术的工程应用；要求能够实现工艺参数可控的自动化焊接</w:t>
            </w:r>
            <w:r>
              <w:rPr>
                <w:rFonts w:ascii="Calibri" w:cs="宋体" w:eastAsia="宋体" w:hAnsi="Calibri" w:hint="eastAsia"/>
                <w:szCs w:val="21"/>
              </w:rPr>
              <w:t>/</w:t>
            </w:r>
            <w:r>
              <w:rPr>
                <w:rFonts w:ascii="Calibri" w:cs="宋体" w:eastAsia="宋体" w:hAnsi="Calibri" w:hint="eastAsia"/>
                <w:szCs w:val="21"/>
              </w:rPr>
              <w:t>增材，具备电流、电压、送丝速度等工艺参数实时采集、存储和批量导出功能；</w:t>
            </w:r>
          </w:p>
        </w:tc>
      </w:tr>
      <w:tr w14:paraId="F84951DC">
        <w:tblPrEx/>
        <w:trPr>
          <w:trHeight w:val="20" w:hRule="atLeast"/>
          <w:jc w:val="center"/>
        </w:trPr>
        <w:tc>
          <w:tcPr>
            <w:tcW w:w="1559" w:type="dxa"/>
            <w:tcBorders/>
          </w:tcPr>
          <w:p w14:paraId="620790BA">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w:t>
            </w:r>
            <w:r>
              <w:rPr>
                <w:rFonts w:ascii="Calibri" w:cs="宋体" w:eastAsia="宋体" w:hAnsi="Calibri" w:hint="eastAsia"/>
                <w:szCs w:val="21"/>
              </w:rPr>
              <w:t>2</w:t>
            </w:r>
          </w:p>
        </w:tc>
        <w:tc>
          <w:tcPr>
            <w:tcW w:w="7892" w:type="dxa"/>
            <w:tcBorders/>
          </w:tcPr>
          <w:p w14:paraId="4D1393A7">
            <w:pPr>
              <w:pStyle w:val="style0"/>
              <w:spacing w:lineRule="auto" w:line="360"/>
              <w:rPr>
                <w:rFonts w:ascii="Calibri" w:cs="宋体" w:eastAsia="宋体" w:hAnsi="Calibri"/>
                <w:szCs w:val="21"/>
              </w:rPr>
            </w:pPr>
            <w:r>
              <w:rPr>
                <w:rFonts w:ascii="Calibri" w:cs="宋体" w:eastAsia="宋体" w:hAnsi="Calibri" w:hint="eastAsia"/>
                <w:szCs w:val="21"/>
              </w:rPr>
              <w:t>加工材料：</w:t>
            </w:r>
            <w:r>
              <w:rPr>
                <w:rFonts w:ascii="Calibri" w:cs="宋体" w:eastAsia="宋体" w:hAnsi="Calibri" w:hint="eastAsia"/>
                <w:szCs w:val="21"/>
              </w:rPr>
              <w:t>6061</w:t>
            </w:r>
            <w:r>
              <w:rPr>
                <w:rFonts w:ascii="Calibri" w:cs="宋体" w:eastAsia="宋体" w:hAnsi="Calibri" w:hint="eastAsia"/>
                <w:szCs w:val="21"/>
              </w:rPr>
              <w:t>铝合金、</w:t>
            </w:r>
            <w:r>
              <w:rPr>
                <w:rFonts w:ascii="宋体" w:cs="仿宋_GB2312" w:eastAsia="宋体" w:hAnsi="宋体" w:hint="eastAsia"/>
                <w:szCs w:val="21"/>
              </w:rPr>
              <w:t>TC4钛合金、4J36殷瓦钢、Q235钢；</w:t>
            </w:r>
          </w:p>
        </w:tc>
      </w:tr>
      <w:tr w14:paraId="2782A73B">
        <w:tblPrEx/>
        <w:trPr>
          <w:trHeight w:val="20" w:hRule="atLeast"/>
          <w:jc w:val="center"/>
        </w:trPr>
        <w:tc>
          <w:tcPr>
            <w:tcW w:w="1559" w:type="dxa"/>
            <w:tcBorders/>
          </w:tcPr>
          <w:p w14:paraId="10582F8D">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w:t>
            </w:r>
            <w:r>
              <w:rPr>
                <w:rFonts w:ascii="Calibri" w:cs="宋体" w:eastAsia="宋体" w:hAnsi="Calibri" w:hint="eastAsia"/>
                <w:szCs w:val="21"/>
              </w:rPr>
              <w:t>3</w:t>
            </w:r>
          </w:p>
        </w:tc>
        <w:tc>
          <w:tcPr>
            <w:tcW w:w="7892" w:type="dxa"/>
            <w:tcBorders/>
          </w:tcPr>
          <w:p w14:paraId="951212DB">
            <w:pPr>
              <w:pStyle w:val="style0"/>
              <w:spacing w:lineRule="auto" w:line="360"/>
              <w:rPr>
                <w:rFonts w:ascii="Calibri" w:cs="宋体" w:eastAsia="宋体" w:hAnsi="Calibri"/>
                <w:szCs w:val="21"/>
              </w:rPr>
            </w:pPr>
            <w:r>
              <w:rPr>
                <w:rFonts w:ascii="Calibri" w:cs="宋体" w:eastAsia="宋体" w:hAnsi="Calibri" w:hint="eastAsia"/>
                <w:szCs w:val="21"/>
              </w:rPr>
              <w:t xml:space="preserve">1. </w:t>
            </w:r>
            <w:r>
              <w:rPr>
                <w:rFonts w:ascii="Calibri" w:cs="宋体" w:eastAsia="宋体" w:hAnsi="Calibri" w:hint="eastAsia"/>
                <w:szCs w:val="21"/>
              </w:rPr>
              <w:t>加工产品介绍：</w:t>
            </w:r>
          </w:p>
          <w:p w14:paraId="677B34B7">
            <w:pPr>
              <w:pStyle w:val="style0"/>
              <w:spacing w:lineRule="auto" w:line="360"/>
              <w:rPr>
                <w:rFonts w:ascii="Calibri" w:cs="宋体" w:eastAsia="宋体" w:hAnsi="Calibri"/>
                <w:szCs w:val="21"/>
              </w:rPr>
            </w:pPr>
            <w:r>
              <w:rPr>
                <w:rFonts w:ascii="宋体" w:cs="仿宋_GB2312" w:eastAsia="宋体" w:hAnsi="宋体" w:hint="eastAsia"/>
                <w:szCs w:val="21"/>
              </w:rPr>
              <w:t>1）TC4钛合金、6061铝合金、4J36殷瓦钢增材制造试验件的打印；</w:t>
            </w:r>
          </w:p>
          <w:p w14:paraId="06349027">
            <w:pPr>
              <w:pStyle w:val="style0"/>
              <w:spacing w:lineRule="auto" w:line="360"/>
              <w:rPr>
                <w:rFonts w:ascii="Calibri" w:cs="宋体" w:eastAsia="宋体" w:hAnsi="Calibri"/>
                <w:szCs w:val="21"/>
              </w:rPr>
            </w:pPr>
            <w:r>
              <w:rPr>
                <w:rFonts w:ascii="Calibri" w:cs="宋体" w:eastAsia="宋体" w:hAnsi="Calibri" w:hint="eastAsia"/>
                <w:szCs w:val="21"/>
              </w:rPr>
              <w:t>2</w:t>
            </w:r>
            <w:r>
              <w:rPr>
                <w:rFonts w:ascii="Calibri" w:cs="宋体" w:eastAsia="宋体" w:hAnsi="Calibri" w:hint="eastAsia"/>
                <w:szCs w:val="21"/>
              </w:rPr>
              <w:t>）</w:t>
            </w:r>
            <w:r>
              <w:rPr>
                <w:rFonts w:ascii="宋体" w:cs="仿宋_GB2312" w:eastAsia="宋体" w:hAnsi="宋体" w:hint="eastAsia"/>
                <w:szCs w:val="21"/>
              </w:rPr>
              <w:t>6061铝合金</w:t>
            </w:r>
            <w:r>
              <w:rPr>
                <w:rFonts w:ascii="Calibri" w:cs="宋体" w:eastAsia="宋体" w:hAnsi="Calibri" w:hint="eastAsia"/>
                <w:szCs w:val="21"/>
              </w:rPr>
              <w:t>工装卡板工作面的增材修复；</w:t>
            </w:r>
          </w:p>
          <w:p w14:paraId="7FC17B55">
            <w:pPr>
              <w:pStyle w:val="style0"/>
              <w:spacing w:lineRule="auto" w:line="360"/>
              <w:rPr>
                <w:rFonts w:ascii="Calibri" w:cs="宋体" w:eastAsia="宋体" w:hAnsi="Calibri"/>
                <w:szCs w:val="21"/>
              </w:rPr>
            </w:pPr>
            <w:r>
              <w:rPr>
                <w:rFonts w:ascii="Calibri" w:cs="宋体" w:eastAsia="宋体" w:hAnsi="Calibri" w:hint="eastAsia"/>
                <w:szCs w:val="21"/>
              </w:rPr>
              <w:t>3</w:t>
            </w:r>
            <w:r>
              <w:rPr>
                <w:rFonts w:ascii="Calibri" w:cs="宋体" w:eastAsia="宋体" w:hAnsi="Calibri" w:hint="eastAsia"/>
                <w:szCs w:val="21"/>
              </w:rPr>
              <w:t>）</w:t>
            </w:r>
            <w:r>
              <w:rPr>
                <w:rFonts w:ascii="宋体" w:cs="仿宋_GB2312" w:eastAsia="宋体" w:hAnsi="宋体" w:hint="eastAsia"/>
                <w:szCs w:val="21"/>
              </w:rPr>
              <w:t>6061铝合金和Q235钢件</w:t>
            </w:r>
            <w:r>
              <w:rPr>
                <w:rFonts w:ascii="Calibri" w:cs="宋体" w:eastAsia="宋体" w:hAnsi="Calibri" w:hint="eastAsia"/>
                <w:szCs w:val="21"/>
              </w:rPr>
              <w:t>工装直线焊缝的焊接；</w:t>
            </w:r>
          </w:p>
        </w:tc>
      </w:tr>
      <w:tr w14:paraId="D94BB1E4">
        <w:tblPrEx/>
        <w:trPr>
          <w:trHeight w:val="20" w:hRule="atLeast"/>
          <w:jc w:val="center"/>
        </w:trPr>
        <w:tc>
          <w:tcPr>
            <w:tcW w:w="1559" w:type="dxa"/>
            <w:tcBorders/>
          </w:tcPr>
          <w:p w14:paraId="DACEA61E">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w:t>
            </w:r>
            <w:r>
              <w:rPr>
                <w:rFonts w:ascii="Calibri" w:cs="宋体" w:eastAsia="宋体" w:hAnsi="Calibri" w:hint="eastAsia"/>
                <w:szCs w:val="21"/>
              </w:rPr>
              <w:t>4</w:t>
            </w:r>
          </w:p>
        </w:tc>
        <w:tc>
          <w:tcPr>
            <w:tcW w:w="7892" w:type="dxa"/>
            <w:tcBorders/>
          </w:tcPr>
          <w:p w14:paraId="5FA24445">
            <w:pPr>
              <w:pStyle w:val="style0"/>
              <w:spacing w:lineRule="auto" w:line="360"/>
              <w:rPr>
                <w:rFonts w:ascii="Calibri" w:cs="宋体" w:eastAsia="宋体" w:hAnsi="Calibri"/>
                <w:szCs w:val="21"/>
              </w:rPr>
            </w:pPr>
            <w:r>
              <w:rPr>
                <w:rFonts w:ascii="Calibri" w:cs="宋体" w:eastAsia="宋体" w:hAnsi="Calibri" w:hint="eastAsia"/>
                <w:szCs w:val="21"/>
              </w:rPr>
              <w:t>典型加工产品尺寸及加工部位：</w:t>
            </w:r>
          </w:p>
          <w:p w14:paraId="3A221A6A">
            <w:pPr>
              <w:pStyle w:val="style0"/>
              <w:spacing w:lineRule="auto" w:line="360"/>
              <w:rPr>
                <w:rFonts w:ascii="Calibri" w:cs="宋体" w:eastAsia="宋体" w:hAnsi="Calibri"/>
                <w:szCs w:val="21"/>
              </w:rPr>
            </w:pPr>
            <w:r>
              <w:rPr>
                <w:rFonts w:ascii="Calibri" w:cs="宋体" w:eastAsia="宋体" w:hAnsi="Calibri" w:hint="eastAsia"/>
                <w:szCs w:val="21"/>
              </w:rPr>
              <w:t>卡板</w:t>
            </w:r>
            <w:r>
              <w:rPr>
                <w:rFonts w:ascii="Calibri" w:cs="宋体" w:eastAsia="宋体" w:hAnsi="Calibri" w:hint="eastAsia"/>
                <w:szCs w:val="21"/>
              </w:rPr>
              <w:t>1</w:t>
            </w:r>
            <w:r>
              <w:rPr>
                <w:rFonts w:ascii="Calibri" w:cs="宋体" w:eastAsia="宋体" w:hAnsi="Calibri" w:hint="eastAsia"/>
                <w:szCs w:val="21"/>
              </w:rPr>
              <w:t>（单位</w:t>
            </w:r>
            <w:r>
              <w:rPr>
                <w:rFonts w:ascii="Calibri" w:cs="宋体" w:eastAsia="宋体" w:hAnsi="Calibri" w:hint="eastAsia"/>
                <w:szCs w:val="21"/>
              </w:rPr>
              <w:t>mm</w:t>
            </w:r>
            <w:r>
              <w:rPr>
                <w:rFonts w:ascii="Calibri" w:cs="宋体" w:eastAsia="宋体" w:hAnsi="Calibri" w:hint="eastAsia"/>
                <w:szCs w:val="21"/>
              </w:rPr>
              <w:t>）</w:t>
            </w:r>
            <w:r>
              <w:rPr>
                <w:rFonts w:ascii="Calibri" w:cs="宋体" w:eastAsia="宋体" w:hAnsi="Calibri" w:hint="eastAsia"/>
                <w:szCs w:val="21"/>
              </w:rPr>
              <w:t>:</w:t>
            </w:r>
            <w:r>
              <w:rPr>
                <w:rFonts w:ascii="Calibri" w:cs="宋体" w:eastAsia="宋体" w:hAnsi="Calibri" w:hint="eastAsia"/>
                <w:szCs w:val="21"/>
              </w:rPr>
              <w:t>外廓尺寸约</w:t>
            </w:r>
            <w:r>
              <w:rPr>
                <w:rFonts w:ascii="Calibri" w:cs="宋体" w:eastAsia="宋体" w:hAnsi="Calibri" w:hint="eastAsia"/>
                <w:szCs w:val="21"/>
              </w:rPr>
              <w:t>3536</w:t>
            </w:r>
            <w:r>
              <w:rPr>
                <w:rFonts w:ascii="Calibri" w:cs="宋体" w:eastAsia="宋体" w:hAnsi="Calibri" w:hint="eastAsia"/>
                <w:szCs w:val="21"/>
              </w:rPr>
              <w:t>×</w:t>
            </w:r>
            <w:r>
              <w:rPr>
                <w:rFonts w:ascii="Calibri" w:cs="宋体" w:eastAsia="宋体" w:hAnsi="Calibri" w:hint="eastAsia"/>
                <w:szCs w:val="21"/>
              </w:rPr>
              <w:t>552</w:t>
            </w:r>
            <w:r>
              <w:rPr>
                <w:rFonts w:ascii="Calibri" w:cs="宋体" w:eastAsia="宋体" w:hAnsi="Calibri" w:hint="eastAsia"/>
                <w:szCs w:val="21"/>
              </w:rPr>
              <w:t>×</w:t>
            </w:r>
            <w:r>
              <w:rPr>
                <w:rFonts w:ascii="Calibri" w:cs="宋体" w:eastAsia="宋体" w:hAnsi="Calibri" w:hint="eastAsia"/>
                <w:szCs w:val="21"/>
              </w:rPr>
              <w:t>30</w:t>
            </w:r>
            <w:r>
              <w:rPr>
                <w:rFonts w:ascii="Calibri" w:cs="宋体" w:eastAsia="宋体" w:hAnsi="Calibri" w:hint="eastAsia"/>
                <w:szCs w:val="21"/>
              </w:rPr>
              <w:t>；</w:t>
            </w:r>
          </w:p>
          <w:p w14:paraId="7201A2FE">
            <w:pPr>
              <w:pStyle w:val="style0"/>
              <w:spacing w:lineRule="auto" w:line="360"/>
              <w:rPr>
                <w:rFonts w:ascii="Calibri" w:cs="宋体" w:eastAsia="宋体" w:hAnsi="Calibri"/>
                <w:szCs w:val="21"/>
              </w:rPr>
            </w:pPr>
            <w:r>
              <w:rPr>
                <w:rFonts w:ascii="Calibri" w:cs="宋体" w:eastAsia="宋体" w:hAnsi="Calibri" w:hint="eastAsia"/>
                <w:szCs w:val="21"/>
              </w:rPr>
              <w:t>卡板</w:t>
            </w:r>
            <w:r>
              <w:rPr>
                <w:rFonts w:ascii="Calibri" w:cs="宋体" w:eastAsia="宋体" w:hAnsi="Calibri" w:hint="eastAsia"/>
                <w:szCs w:val="21"/>
              </w:rPr>
              <w:t>2</w:t>
            </w:r>
            <w:r>
              <w:rPr>
                <w:rFonts w:ascii="Calibri" w:cs="宋体" w:eastAsia="宋体" w:hAnsi="Calibri" w:hint="eastAsia"/>
                <w:szCs w:val="21"/>
              </w:rPr>
              <w:t>（单位</w:t>
            </w:r>
            <w:r>
              <w:rPr>
                <w:rFonts w:ascii="Calibri" w:cs="宋体" w:eastAsia="宋体" w:hAnsi="Calibri" w:hint="eastAsia"/>
                <w:szCs w:val="21"/>
              </w:rPr>
              <w:t>mm</w:t>
            </w:r>
            <w:r>
              <w:rPr>
                <w:rFonts w:ascii="Calibri" w:cs="宋体" w:eastAsia="宋体" w:hAnsi="Calibri" w:hint="eastAsia"/>
                <w:szCs w:val="21"/>
              </w:rPr>
              <w:t>）</w:t>
            </w:r>
            <w:r>
              <w:rPr>
                <w:rFonts w:ascii="Calibri" w:cs="宋体" w:eastAsia="宋体" w:hAnsi="Calibri" w:hint="eastAsia"/>
                <w:szCs w:val="21"/>
              </w:rPr>
              <w:t xml:space="preserve">: </w:t>
            </w:r>
            <w:r>
              <w:rPr>
                <w:rFonts w:ascii="Calibri" w:cs="宋体" w:eastAsia="宋体" w:hAnsi="Calibri" w:hint="eastAsia"/>
                <w:szCs w:val="21"/>
              </w:rPr>
              <w:t>外廓尺寸约</w:t>
            </w:r>
            <w:r>
              <w:rPr>
                <w:rFonts w:ascii="Calibri" w:cs="宋体" w:eastAsia="宋体" w:hAnsi="Calibri" w:hint="eastAsia"/>
                <w:szCs w:val="21"/>
              </w:rPr>
              <w:t>2546</w:t>
            </w:r>
            <w:r>
              <w:rPr>
                <w:rFonts w:ascii="Calibri" w:cs="宋体" w:eastAsia="宋体" w:hAnsi="Calibri" w:hint="eastAsia"/>
                <w:szCs w:val="21"/>
              </w:rPr>
              <w:t>×</w:t>
            </w:r>
            <w:r>
              <w:rPr>
                <w:rFonts w:ascii="Calibri" w:cs="宋体" w:eastAsia="宋体" w:hAnsi="Calibri" w:hint="eastAsia"/>
                <w:szCs w:val="21"/>
              </w:rPr>
              <w:t>1962</w:t>
            </w:r>
            <w:r>
              <w:rPr>
                <w:rFonts w:ascii="Calibri" w:cs="宋体" w:eastAsia="宋体" w:hAnsi="Calibri" w:hint="eastAsia"/>
                <w:szCs w:val="21"/>
              </w:rPr>
              <w:t>×</w:t>
            </w:r>
            <w:r>
              <w:rPr>
                <w:rFonts w:ascii="Calibri" w:cs="宋体" w:eastAsia="宋体" w:hAnsi="Calibri" w:hint="eastAsia"/>
                <w:szCs w:val="21"/>
              </w:rPr>
              <w:t>30</w:t>
            </w:r>
            <w:r>
              <w:rPr>
                <w:rFonts w:ascii="Calibri" w:cs="宋体" w:eastAsia="宋体" w:hAnsi="Calibri" w:hint="eastAsia"/>
                <w:szCs w:val="21"/>
              </w:rPr>
              <w:t>；</w:t>
            </w:r>
          </w:p>
          <w:p w14:paraId="7BCD229D">
            <w:pPr>
              <w:pStyle w:val="style0"/>
              <w:spacing w:lineRule="auto" w:line="360"/>
              <w:rPr>
                <w:rFonts w:ascii="Calibri" w:cs="宋体" w:eastAsia="宋体" w:hAnsi="Calibri"/>
                <w:szCs w:val="21"/>
              </w:rPr>
            </w:pPr>
            <w:r>
              <w:rPr>
                <w:rFonts w:ascii="Calibri" w:cs="宋体" w:eastAsia="宋体" w:hAnsi="Calibri" w:hint="eastAsia"/>
                <w:szCs w:val="21"/>
              </w:rPr>
              <w:t>卡板</w:t>
            </w:r>
            <w:r>
              <w:rPr>
                <w:rFonts w:ascii="Calibri" w:cs="宋体" w:eastAsia="宋体" w:hAnsi="Calibri" w:hint="eastAsia"/>
                <w:szCs w:val="21"/>
              </w:rPr>
              <w:t>3</w:t>
            </w:r>
            <w:r>
              <w:rPr>
                <w:rFonts w:ascii="Calibri" w:cs="宋体" w:eastAsia="宋体" w:hAnsi="Calibri" w:hint="eastAsia"/>
                <w:szCs w:val="21"/>
              </w:rPr>
              <w:t>（单位</w:t>
            </w:r>
            <w:r>
              <w:rPr>
                <w:rFonts w:ascii="Calibri" w:cs="宋体" w:eastAsia="宋体" w:hAnsi="Calibri" w:hint="eastAsia"/>
                <w:szCs w:val="21"/>
              </w:rPr>
              <w:t>mm</w:t>
            </w:r>
            <w:r>
              <w:rPr>
                <w:rFonts w:ascii="Calibri" w:cs="宋体" w:eastAsia="宋体" w:hAnsi="Calibri" w:hint="eastAsia"/>
                <w:szCs w:val="21"/>
              </w:rPr>
              <w:t>）</w:t>
            </w:r>
            <w:r>
              <w:rPr>
                <w:rFonts w:ascii="Calibri" w:cs="宋体" w:eastAsia="宋体" w:hAnsi="Calibri" w:hint="eastAsia"/>
                <w:szCs w:val="21"/>
              </w:rPr>
              <w:t xml:space="preserve">: </w:t>
            </w:r>
            <w:r>
              <w:rPr>
                <w:rFonts w:ascii="Calibri" w:cs="宋体" w:eastAsia="宋体" w:hAnsi="Calibri" w:hint="eastAsia"/>
                <w:szCs w:val="21"/>
              </w:rPr>
              <w:t>外廓尺寸约</w:t>
            </w:r>
            <w:r>
              <w:rPr>
                <w:rFonts w:ascii="Calibri" w:cs="宋体" w:eastAsia="宋体" w:hAnsi="Calibri" w:hint="eastAsia"/>
                <w:szCs w:val="21"/>
              </w:rPr>
              <w:t>3315</w:t>
            </w:r>
            <w:r>
              <w:rPr>
                <w:rFonts w:ascii="Calibri" w:cs="宋体" w:eastAsia="宋体" w:hAnsi="Calibri" w:hint="eastAsia"/>
                <w:szCs w:val="21"/>
              </w:rPr>
              <w:t>×</w:t>
            </w:r>
            <w:r>
              <w:rPr>
                <w:rFonts w:ascii="Calibri" w:cs="宋体" w:eastAsia="宋体" w:hAnsi="Calibri" w:hint="eastAsia"/>
                <w:szCs w:val="21"/>
              </w:rPr>
              <w:t>550</w:t>
            </w:r>
            <w:r>
              <w:rPr>
                <w:rFonts w:ascii="Calibri" w:cs="宋体" w:eastAsia="宋体" w:hAnsi="Calibri" w:hint="eastAsia"/>
                <w:szCs w:val="21"/>
              </w:rPr>
              <w:t>×</w:t>
            </w:r>
            <w:r>
              <w:rPr>
                <w:rFonts w:ascii="Calibri" w:cs="宋体" w:eastAsia="宋体" w:hAnsi="Calibri" w:hint="eastAsia"/>
                <w:szCs w:val="21"/>
              </w:rPr>
              <w:t>30</w:t>
            </w:r>
            <w:r>
              <w:rPr>
                <w:rFonts w:ascii="Calibri" w:cs="宋体" w:eastAsia="宋体" w:hAnsi="Calibri" w:hint="eastAsia"/>
                <w:szCs w:val="21"/>
              </w:rPr>
              <w:t>；</w:t>
            </w:r>
          </w:p>
          <w:p w14:paraId="915BBD84">
            <w:pPr>
              <w:pStyle w:val="style0"/>
              <w:spacing w:lineRule="auto" w:line="360"/>
              <w:rPr>
                <w:rFonts w:ascii="Calibri" w:cs="宋体" w:eastAsia="宋体" w:hAnsi="Calibri"/>
                <w:szCs w:val="21"/>
              </w:rPr>
            </w:pPr>
            <w:r>
              <w:rPr>
                <w:rFonts w:ascii="Calibri" w:cs="宋体" w:eastAsia="宋体" w:hAnsi="Calibri" w:hint="eastAsia"/>
                <w:szCs w:val="21"/>
              </w:rPr>
              <w:t>增材修复卡板主要为厚度</w:t>
            </w:r>
            <w:r>
              <w:rPr>
                <w:rFonts w:ascii="Calibri" w:cs="宋体" w:eastAsia="宋体" w:hAnsi="Calibri" w:hint="eastAsia"/>
                <w:szCs w:val="21"/>
              </w:rPr>
              <w:t>30mm</w:t>
            </w:r>
            <w:r>
              <w:rPr>
                <w:rFonts w:ascii="Calibri" w:cs="宋体" w:eastAsia="宋体" w:hAnsi="Calibri" w:hint="eastAsia"/>
                <w:szCs w:val="21"/>
              </w:rPr>
              <w:t>，宽度</w:t>
            </w:r>
            <w:r>
              <w:rPr>
                <w:rFonts w:ascii="Calibri" w:cs="宋体" w:eastAsia="宋体" w:hAnsi="Calibri" w:hint="eastAsia"/>
                <w:szCs w:val="21"/>
              </w:rPr>
              <w:t>100mm - 300mm</w:t>
            </w:r>
            <w:r>
              <w:rPr>
                <w:rFonts w:ascii="Calibri" w:cs="宋体" w:eastAsia="宋体" w:hAnsi="Calibri" w:hint="eastAsia"/>
                <w:szCs w:val="21"/>
              </w:rPr>
              <w:t>的圆弧形零件，卡板增材部位为宽度</w:t>
            </w:r>
            <w:r>
              <w:rPr>
                <w:rFonts w:ascii="Calibri" w:cs="宋体" w:eastAsia="宋体" w:hAnsi="Calibri" w:hint="eastAsia"/>
                <w:szCs w:val="21"/>
              </w:rPr>
              <w:t>30mm</w:t>
            </w:r>
            <w:r>
              <w:rPr>
                <w:rFonts w:ascii="Calibri" w:cs="宋体" w:eastAsia="宋体" w:hAnsi="Calibri" w:hint="eastAsia"/>
                <w:szCs w:val="21"/>
              </w:rPr>
              <w:t>长度≤</w:t>
            </w:r>
            <w:r>
              <w:rPr>
                <w:rFonts w:ascii="Calibri" w:cs="宋体" w:eastAsia="宋体" w:hAnsi="Calibri" w:hint="eastAsia"/>
                <w:szCs w:val="21"/>
              </w:rPr>
              <w:t>4</w:t>
            </w:r>
            <w:r>
              <w:rPr>
                <w:rFonts w:ascii="Calibri" w:cs="宋体" w:eastAsia="宋体" w:hAnsi="Calibri" w:hint="eastAsia"/>
                <w:szCs w:val="21"/>
              </w:rPr>
              <w:t>米的细长双曲面型面，增材修复部分增厚</w:t>
            </w:r>
            <w:r>
              <w:rPr>
                <w:rFonts w:ascii="Calibri" w:cs="宋体" w:eastAsia="宋体" w:hAnsi="Calibri" w:hint="eastAsia"/>
                <w:szCs w:val="21"/>
              </w:rPr>
              <w:t>0.1mm-8.5mm</w:t>
            </w:r>
            <w:r>
              <w:rPr>
                <w:rFonts w:ascii="Calibri" w:cs="宋体" w:eastAsia="宋体" w:hAnsi="Calibri" w:hint="eastAsia"/>
                <w:szCs w:val="21"/>
              </w:rPr>
              <w:t>；</w:t>
            </w:r>
          </w:p>
          <w:p w14:paraId="5F4ECFA4">
            <w:pPr>
              <w:pStyle w:val="style0"/>
              <w:spacing w:lineRule="auto" w:line="360"/>
              <w:rPr>
                <w:rFonts w:ascii="Calibri" w:cs="宋体" w:eastAsia="宋体" w:hAnsi="Calibri"/>
                <w:szCs w:val="21"/>
              </w:rPr>
            </w:pPr>
            <w:r>
              <w:rPr>
                <w:rFonts w:ascii="Calibri" w:cs="宋体" w:eastAsia="宋体" w:hAnsi="Calibri" w:hint="eastAsia"/>
                <w:szCs w:val="21"/>
              </w:rPr>
              <w:t>焊接件</w:t>
            </w:r>
            <w:r>
              <w:rPr>
                <w:rFonts w:ascii="Calibri" w:cs="宋体" w:eastAsia="宋体" w:hAnsi="Calibri" w:hint="eastAsia"/>
                <w:szCs w:val="21"/>
              </w:rPr>
              <w:t>1</w:t>
            </w:r>
            <w:r>
              <w:rPr>
                <w:rFonts w:ascii="Calibri" w:cs="宋体" w:eastAsia="宋体" w:hAnsi="Calibri" w:hint="eastAsia"/>
                <w:szCs w:val="21"/>
              </w:rPr>
              <w:t>（</w:t>
            </w:r>
            <w:r>
              <w:rPr>
                <w:rFonts w:ascii="Calibri" w:cs="宋体" w:eastAsia="宋体" w:hAnsi="Calibri" w:hint="eastAsia"/>
                <w:szCs w:val="21"/>
              </w:rPr>
              <w:t>mm</w:t>
            </w:r>
            <w:r>
              <w:rPr>
                <w:rFonts w:ascii="Calibri" w:cs="宋体" w:eastAsia="宋体" w:hAnsi="Calibri" w:hint="eastAsia"/>
                <w:szCs w:val="21"/>
              </w:rPr>
              <w:t>）</w:t>
            </w:r>
            <w:r>
              <w:rPr>
                <w:rFonts w:ascii="Calibri" w:cs="宋体" w:eastAsia="宋体" w:hAnsi="Calibri" w:hint="eastAsia"/>
                <w:szCs w:val="21"/>
              </w:rPr>
              <w:t xml:space="preserve">: </w:t>
            </w:r>
            <w:r>
              <w:rPr>
                <w:rFonts w:ascii="Calibri" w:cs="宋体" w:eastAsia="宋体" w:hAnsi="Calibri" w:hint="eastAsia"/>
                <w:szCs w:val="21"/>
              </w:rPr>
              <w:t>外廓尺寸约</w:t>
            </w:r>
            <w:r>
              <w:rPr>
                <w:rFonts w:ascii="Calibri" w:cs="宋体" w:eastAsia="宋体" w:hAnsi="Calibri" w:hint="eastAsia"/>
                <w:szCs w:val="21"/>
              </w:rPr>
              <w:t>310</w:t>
            </w:r>
            <w:r>
              <w:rPr>
                <w:rFonts w:ascii="Calibri" w:cs="宋体" w:eastAsia="宋体" w:hAnsi="Calibri" w:hint="eastAsia"/>
                <w:szCs w:val="21"/>
              </w:rPr>
              <w:t>×</w:t>
            </w:r>
            <w:r>
              <w:rPr>
                <w:rFonts w:ascii="Calibri" w:cs="宋体" w:eastAsia="宋体" w:hAnsi="Calibri" w:hint="eastAsia"/>
                <w:szCs w:val="21"/>
              </w:rPr>
              <w:t>310</w:t>
            </w:r>
            <w:r>
              <w:rPr>
                <w:rFonts w:ascii="Calibri" w:cs="宋体" w:eastAsia="宋体" w:hAnsi="Calibri" w:hint="eastAsia"/>
                <w:szCs w:val="21"/>
              </w:rPr>
              <w:t>×</w:t>
            </w:r>
            <w:r>
              <w:rPr>
                <w:rFonts w:ascii="Calibri" w:cs="宋体" w:eastAsia="宋体" w:hAnsi="Calibri" w:hint="eastAsia"/>
                <w:szCs w:val="21"/>
              </w:rPr>
              <w:t>8970</w:t>
            </w:r>
            <w:r>
              <w:rPr>
                <w:rFonts w:ascii="Calibri" w:cs="宋体" w:eastAsia="宋体" w:hAnsi="Calibri" w:hint="eastAsia"/>
                <w:szCs w:val="21"/>
              </w:rPr>
              <w:t>；</w:t>
            </w:r>
          </w:p>
          <w:p w14:paraId="3AAB5C8E">
            <w:pPr>
              <w:pStyle w:val="style0"/>
              <w:spacing w:lineRule="auto" w:line="360"/>
              <w:rPr>
                <w:rFonts w:ascii="Calibri" w:cs="宋体" w:eastAsia="宋体" w:hAnsi="Calibri"/>
                <w:szCs w:val="21"/>
              </w:rPr>
            </w:pPr>
            <w:r>
              <w:rPr>
                <w:rFonts w:ascii="Calibri" w:cs="宋体" w:eastAsia="宋体" w:hAnsi="Calibri" w:hint="eastAsia"/>
                <w:szCs w:val="21"/>
              </w:rPr>
              <w:t>焊接件</w:t>
            </w:r>
            <w:r>
              <w:rPr>
                <w:rFonts w:ascii="Calibri" w:cs="宋体" w:eastAsia="宋体" w:hAnsi="Calibri" w:hint="eastAsia"/>
                <w:szCs w:val="21"/>
              </w:rPr>
              <w:t>2</w:t>
            </w:r>
            <w:r>
              <w:rPr>
                <w:rFonts w:ascii="Calibri" w:cs="宋体" w:eastAsia="宋体" w:hAnsi="Calibri" w:hint="eastAsia"/>
                <w:szCs w:val="21"/>
              </w:rPr>
              <w:t>（</w:t>
            </w:r>
            <w:r>
              <w:rPr>
                <w:rFonts w:ascii="Calibri" w:cs="宋体" w:eastAsia="宋体" w:hAnsi="Calibri" w:hint="eastAsia"/>
                <w:szCs w:val="21"/>
              </w:rPr>
              <w:t>mm</w:t>
            </w:r>
            <w:r>
              <w:rPr>
                <w:rFonts w:ascii="Calibri" w:cs="宋体" w:eastAsia="宋体" w:hAnsi="Calibri" w:hint="eastAsia"/>
                <w:szCs w:val="21"/>
              </w:rPr>
              <w:t>）</w:t>
            </w:r>
            <w:r>
              <w:rPr>
                <w:rFonts w:ascii="Calibri" w:cs="宋体" w:eastAsia="宋体" w:hAnsi="Calibri" w:hint="eastAsia"/>
                <w:szCs w:val="21"/>
              </w:rPr>
              <w:t xml:space="preserve">: </w:t>
            </w:r>
            <w:r>
              <w:rPr>
                <w:rFonts w:ascii="Calibri" w:cs="宋体" w:eastAsia="宋体" w:hAnsi="Calibri" w:hint="eastAsia"/>
                <w:szCs w:val="21"/>
              </w:rPr>
              <w:t>外廓尺寸约</w:t>
            </w:r>
            <w:r>
              <w:rPr>
                <w:rFonts w:ascii="Calibri" w:cs="宋体" w:eastAsia="宋体" w:hAnsi="Calibri" w:hint="eastAsia"/>
                <w:szCs w:val="21"/>
              </w:rPr>
              <w:t>5115</w:t>
            </w:r>
            <w:r>
              <w:rPr>
                <w:rFonts w:ascii="Calibri" w:cs="宋体" w:eastAsia="宋体" w:hAnsi="Calibri" w:hint="eastAsia"/>
                <w:szCs w:val="21"/>
              </w:rPr>
              <w:t>×</w:t>
            </w:r>
            <w:r>
              <w:rPr>
                <w:rFonts w:ascii="Calibri" w:cs="宋体" w:eastAsia="宋体" w:hAnsi="Calibri" w:hint="eastAsia"/>
                <w:szCs w:val="21"/>
              </w:rPr>
              <w:t>1295</w:t>
            </w:r>
            <w:r>
              <w:rPr>
                <w:rFonts w:ascii="Calibri" w:cs="宋体" w:eastAsia="宋体" w:hAnsi="Calibri" w:hint="eastAsia"/>
                <w:szCs w:val="21"/>
              </w:rPr>
              <w:t>×</w:t>
            </w:r>
            <w:r>
              <w:rPr>
                <w:rFonts w:ascii="Calibri" w:cs="宋体" w:eastAsia="宋体" w:hAnsi="Calibri" w:hint="eastAsia"/>
                <w:szCs w:val="21"/>
              </w:rPr>
              <w:t>385</w:t>
            </w:r>
            <w:r>
              <w:rPr>
                <w:rFonts w:ascii="Calibri" w:cs="宋体" w:eastAsia="宋体" w:hAnsi="Calibri" w:hint="eastAsia"/>
                <w:szCs w:val="21"/>
              </w:rPr>
              <w:t>；</w:t>
            </w:r>
          </w:p>
          <w:p w14:paraId="21E87549">
            <w:pPr>
              <w:pStyle w:val="style0"/>
              <w:spacing w:lineRule="auto" w:line="360"/>
              <w:rPr>
                <w:rFonts w:ascii="Calibri" w:cs="宋体" w:eastAsia="宋体" w:hAnsi="Calibri"/>
                <w:szCs w:val="21"/>
              </w:rPr>
            </w:pPr>
            <w:r>
              <w:rPr>
                <w:rFonts w:ascii="Calibri" w:cs="宋体" w:eastAsia="宋体" w:hAnsi="Calibri" w:hint="eastAsia"/>
                <w:szCs w:val="21"/>
              </w:rPr>
              <w:t>焊接加工部位为厚度小于δ</w:t>
            </w:r>
            <w:r>
              <w:rPr>
                <w:rFonts w:ascii="Calibri" w:cs="宋体" w:eastAsia="宋体" w:hAnsi="Calibri" w:hint="eastAsia"/>
                <w:szCs w:val="21"/>
              </w:rPr>
              <w:t>30mm</w:t>
            </w:r>
            <w:r>
              <w:rPr>
                <w:rFonts w:ascii="Calibri" w:cs="宋体" w:eastAsia="宋体" w:hAnsi="Calibri" w:hint="eastAsia"/>
                <w:szCs w:val="21"/>
              </w:rPr>
              <w:t>的铝板或钢板围焊的焊缝，焊缝长度≤</w:t>
            </w:r>
            <w:r>
              <w:rPr>
                <w:rFonts w:ascii="Calibri" w:cs="宋体" w:eastAsia="宋体" w:hAnsi="Calibri" w:hint="eastAsia"/>
                <w:szCs w:val="21"/>
              </w:rPr>
              <w:t>10</w:t>
            </w:r>
            <w:r>
              <w:rPr>
                <w:rFonts w:ascii="Calibri" w:cs="宋体" w:eastAsia="宋体" w:hAnsi="Calibri" w:hint="eastAsia"/>
                <w:szCs w:val="21"/>
              </w:rPr>
              <w:t>米，均为直线焊缝；</w:t>
            </w:r>
          </w:p>
        </w:tc>
      </w:tr>
      <w:tr w14:paraId="CC58DEDC">
        <w:tblPrEx/>
        <w:trPr>
          <w:trHeight w:val="20" w:hRule="atLeast"/>
          <w:jc w:val="center"/>
        </w:trPr>
        <w:tc>
          <w:tcPr>
            <w:tcW w:w="1559" w:type="dxa"/>
            <w:tcBorders/>
          </w:tcPr>
          <w:p w14:paraId="7B4B493F">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w:t>
            </w:r>
          </w:p>
        </w:tc>
        <w:tc>
          <w:tcPr>
            <w:tcW w:w="7892" w:type="dxa"/>
            <w:tcBorders/>
          </w:tcPr>
          <w:p w14:paraId="64C1BC8E">
            <w:pPr>
              <w:pStyle w:val="style0"/>
              <w:spacing w:lineRule="auto" w:line="360"/>
              <w:rPr>
                <w:rFonts w:ascii="Calibri" w:cs="宋体" w:eastAsia="宋体" w:hAnsi="Calibri"/>
                <w:szCs w:val="21"/>
              </w:rPr>
            </w:pPr>
            <w:r>
              <w:rPr>
                <w:rFonts w:ascii="Calibri" w:cs="宋体" w:eastAsia="宋体" w:hAnsi="Calibri" w:hint="eastAsia"/>
                <w:szCs w:val="21"/>
              </w:rPr>
              <w:t>设备主要结构及总体要求：</w:t>
            </w:r>
          </w:p>
        </w:tc>
      </w:tr>
      <w:tr w14:paraId="8F6DF6C7">
        <w:tblPrEx/>
        <w:trPr>
          <w:trHeight w:val="20" w:hRule="atLeast"/>
          <w:jc w:val="center"/>
        </w:trPr>
        <w:tc>
          <w:tcPr>
            <w:tcW w:w="1559" w:type="dxa"/>
            <w:tcBorders/>
          </w:tcPr>
          <w:p w14:paraId="1ED2D61D">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.5.1</w:t>
            </w:r>
          </w:p>
        </w:tc>
        <w:tc>
          <w:tcPr>
            <w:tcW w:w="7892" w:type="dxa"/>
            <w:tcBorders/>
          </w:tcPr>
          <w:p w14:paraId="73ED9076">
            <w:pPr>
              <w:pStyle w:val="style0"/>
              <w:spacing w:lineRule="auto" w:line="360"/>
              <w:rPr>
                <w:rFonts w:ascii="Calibri" w:cs="宋体" w:eastAsia="宋体" w:hAnsi="Calibri"/>
                <w:szCs w:val="21"/>
              </w:rPr>
            </w:pPr>
            <w:r>
              <w:rPr>
                <w:rFonts w:ascii="Calibri" w:cs="宋体" w:eastAsia="宋体" w:hAnsi="Calibri" w:hint="eastAsia"/>
                <w:szCs w:val="21"/>
              </w:rPr>
              <w:t>设备主要由工业机器人、焊接电源、焊接</w:t>
            </w:r>
            <w:r>
              <w:rPr>
                <w:rFonts w:ascii="Calibri" w:cs="宋体" w:eastAsia="宋体" w:hAnsi="Calibri" w:hint="eastAsia"/>
                <w:szCs w:val="21"/>
              </w:rPr>
              <w:t>/</w:t>
            </w:r>
            <w:r>
              <w:rPr>
                <w:rFonts w:ascii="Calibri" w:cs="宋体" w:eastAsia="宋体" w:hAnsi="Calibri" w:hint="eastAsia"/>
                <w:szCs w:val="21"/>
              </w:rPr>
              <w:t>增材设备集成控制与过程数据采集、监视控制系统及防弧光围栏组成；</w:t>
            </w:r>
          </w:p>
        </w:tc>
      </w:tr>
      <w:tr w14:paraId="BD8C4D84">
        <w:tblPrEx/>
        <w:trPr>
          <w:trHeight w:val="20" w:hRule="atLeast"/>
          <w:jc w:val="center"/>
        </w:trPr>
        <w:tc>
          <w:tcPr>
            <w:tcW w:w="1559" w:type="dxa"/>
            <w:tcBorders/>
          </w:tcPr>
          <w:p w14:paraId="1A32424A">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.5.2</w:t>
            </w:r>
          </w:p>
        </w:tc>
        <w:tc>
          <w:tcPr>
            <w:tcW w:w="7892" w:type="dxa"/>
            <w:tcBorders/>
          </w:tcPr>
          <w:p w14:paraId="4962205A">
            <w:pPr>
              <w:pStyle w:val="style0"/>
              <w:spacing w:lineRule="auto" w:line="360"/>
              <w:rPr>
                <w:rFonts w:ascii="Calibri" w:cs="宋体" w:eastAsia="宋体" w:hAnsi="Calibri"/>
                <w:color w:val="ff0000"/>
                <w:szCs w:val="21"/>
              </w:rPr>
            </w:pPr>
            <w:r>
              <w:rPr>
                <w:rFonts w:ascii="Calibri" w:cs="宋体" w:eastAsia="宋体" w:hAnsi="Calibri" w:hint="eastAsia"/>
                <w:szCs w:val="21"/>
              </w:rPr>
              <w:t>设备需将工业机器人、焊接电源、焊接末端执行器、焊接</w:t>
            </w:r>
            <w:r>
              <w:rPr>
                <w:rFonts w:ascii="Calibri" w:cs="宋体" w:eastAsia="宋体" w:hAnsi="Calibri" w:hint="eastAsia"/>
                <w:szCs w:val="21"/>
              </w:rPr>
              <w:t>/</w:t>
            </w:r>
            <w:r>
              <w:rPr>
                <w:rFonts w:ascii="Calibri" w:cs="宋体" w:eastAsia="宋体" w:hAnsi="Calibri" w:hint="eastAsia"/>
                <w:szCs w:val="21"/>
              </w:rPr>
              <w:t>增材过程数据采集与监视控制系统集成为一台完整的可以用于焊接和电弧增材制造的机器人；</w:t>
            </w:r>
          </w:p>
        </w:tc>
      </w:tr>
      <w:tr w14:paraId="78C56817">
        <w:tblPrEx/>
        <w:trPr>
          <w:trHeight w:val="20" w:hRule="atLeast"/>
          <w:jc w:val="center"/>
        </w:trPr>
        <w:tc>
          <w:tcPr>
            <w:tcW w:w="1559" w:type="dxa"/>
            <w:tcBorders/>
          </w:tcPr>
          <w:p w14:paraId="D17FA955">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.5.3</w:t>
            </w:r>
          </w:p>
        </w:tc>
        <w:tc>
          <w:tcPr>
            <w:tcW w:w="7892" w:type="dxa"/>
            <w:tcBorders/>
          </w:tcPr>
          <w:p w14:paraId="24C5D478">
            <w:pPr>
              <w:pStyle w:val="style0"/>
              <w:spacing w:lineRule="auto" w:line="360"/>
              <w:rPr>
                <w:rFonts w:ascii="Calibri" w:cs="宋体" w:eastAsia="宋体" w:hAnsi="Calibri"/>
                <w:szCs w:val="21"/>
              </w:rPr>
            </w:pPr>
            <w:r>
              <w:rPr>
                <w:rFonts w:ascii="Calibri" w:cs="宋体" w:eastAsia="宋体" w:hAnsi="Calibri" w:hint="eastAsia"/>
                <w:szCs w:val="21"/>
              </w:rPr>
              <w:t>工业机器人具有</w:t>
            </w:r>
            <w:r>
              <w:rPr>
                <w:rFonts w:ascii="Calibri" w:cs="宋体" w:eastAsia="宋体" w:hAnsi="Calibri" w:hint="eastAsia"/>
                <w:szCs w:val="21"/>
              </w:rPr>
              <w:t>7</w:t>
            </w:r>
            <w:r>
              <w:rPr>
                <w:rFonts w:ascii="Calibri" w:cs="宋体" w:eastAsia="宋体" w:hAnsi="Calibri" w:hint="eastAsia"/>
                <w:szCs w:val="21"/>
              </w:rPr>
              <w:t>轴伺服驱动及自锁功能，其中第</w:t>
            </w:r>
            <w:r>
              <w:rPr>
                <w:rFonts w:ascii="Calibri" w:cs="宋体" w:eastAsia="宋体" w:hAnsi="Calibri" w:hint="eastAsia"/>
                <w:szCs w:val="21"/>
              </w:rPr>
              <w:t>7</w:t>
            </w:r>
            <w:r>
              <w:rPr>
                <w:rFonts w:ascii="Calibri" w:cs="宋体" w:eastAsia="宋体" w:hAnsi="Calibri" w:hint="eastAsia"/>
                <w:szCs w:val="21"/>
              </w:rPr>
              <w:t>轴为拓展地轨，需开放第</w:t>
            </w:r>
            <w:r>
              <w:rPr>
                <w:rFonts w:ascii="Calibri" w:cs="宋体" w:eastAsia="宋体" w:hAnsi="Calibri" w:hint="eastAsia"/>
                <w:szCs w:val="21"/>
              </w:rPr>
              <w:t>7</w:t>
            </w:r>
            <w:r>
              <w:rPr>
                <w:rFonts w:ascii="Calibri" w:cs="宋体" w:eastAsia="宋体" w:hAnsi="Calibri" w:hint="eastAsia"/>
                <w:szCs w:val="21"/>
              </w:rPr>
              <w:t>轴接口，并配备伺服电机，地轨由买方自行设计拓展安装；</w:t>
            </w:r>
          </w:p>
        </w:tc>
      </w:tr>
      <w:tr w14:paraId="6F42C4EA">
        <w:tblPrEx/>
        <w:trPr>
          <w:trHeight w:val="20" w:hRule="atLeast"/>
          <w:jc w:val="center"/>
        </w:trPr>
        <w:tc>
          <w:tcPr>
            <w:tcW w:w="1559" w:type="dxa"/>
            <w:tcBorders/>
          </w:tcPr>
          <w:p w14:paraId="4D0A7927">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.5.4</w:t>
            </w:r>
          </w:p>
        </w:tc>
        <w:tc>
          <w:tcPr>
            <w:tcW w:w="7892" w:type="dxa"/>
            <w:tcBorders/>
          </w:tcPr>
          <w:p w14:paraId="E1788E1F">
            <w:pPr>
              <w:pStyle w:val="style0"/>
              <w:spacing w:lineRule="auto" w:line="360"/>
              <w:rPr>
                <w:rFonts w:ascii="Calibri" w:cs="宋体" w:eastAsia="宋体" w:hAnsi="Calibri"/>
                <w:color w:val="ff0000"/>
                <w:szCs w:val="21"/>
              </w:rPr>
            </w:pPr>
            <w:r>
              <w:rPr>
                <w:rFonts w:ascii="Calibri" w:cs="宋体" w:eastAsia="宋体" w:hAnsi="Calibri" w:hint="eastAsia"/>
                <w:szCs w:val="21"/>
              </w:rPr>
              <w:t>设备开放软件、硬件和机械结构二次改造接口，保证设备可以拓展安装至直线导轨上，可以增加视觉相机、柔性夹具、</w:t>
            </w:r>
            <w:r>
              <w:rPr>
                <w:rFonts w:ascii="Calibri" w:cs="宋体" w:eastAsia="宋体" w:hAnsi="Calibri" w:hint="eastAsia"/>
                <w:szCs w:val="21"/>
              </w:rPr>
              <w:t>PLC</w:t>
            </w:r>
            <w:r>
              <w:rPr>
                <w:rFonts w:ascii="Calibri" w:cs="宋体" w:eastAsia="宋体" w:hAnsi="Calibri" w:hint="eastAsia"/>
                <w:szCs w:val="21"/>
              </w:rPr>
              <w:t>控制系统等附件，可以与第三方增材制造路径规划软件通信和交互；</w:t>
            </w:r>
          </w:p>
        </w:tc>
      </w:tr>
      <w:tr w14:paraId="365A632F">
        <w:tblPrEx/>
        <w:trPr>
          <w:trHeight w:val="20" w:hRule="atLeast"/>
          <w:jc w:val="center"/>
        </w:trPr>
        <w:tc>
          <w:tcPr>
            <w:tcW w:w="1559" w:type="dxa"/>
            <w:tcBorders/>
          </w:tcPr>
          <w:p w14:paraId="6B6CDC0D">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.5.5</w:t>
            </w:r>
          </w:p>
        </w:tc>
        <w:tc>
          <w:tcPr>
            <w:tcW w:w="7892" w:type="dxa"/>
            <w:tcBorders/>
          </w:tcPr>
          <w:p w14:paraId="D719C7B7">
            <w:pPr>
              <w:pStyle w:val="style0"/>
              <w:spacing w:lineRule="auto" w:line="360"/>
              <w:rPr>
                <w:rFonts w:ascii="Calibri" w:cs="宋体" w:eastAsia="宋体" w:hAnsi="Calibri"/>
                <w:color w:val="ff0000"/>
                <w:szCs w:val="21"/>
              </w:rPr>
            </w:pPr>
            <w:r>
              <w:rPr>
                <w:rFonts w:ascii="Calibri" w:cs="宋体" w:eastAsia="宋体" w:hAnsi="Calibri" w:hint="eastAsia"/>
                <w:szCs w:val="21"/>
              </w:rPr>
              <w:t>焊接电源上有与机器人通信的现场总线接口，具有</w:t>
            </w:r>
            <w:r>
              <w:rPr>
                <w:rFonts w:ascii="Calibri" w:cs="宋体" w:eastAsia="宋体" w:hAnsi="Calibri" w:hint="eastAsia"/>
                <w:szCs w:val="21"/>
              </w:rPr>
              <w:t>CMT</w:t>
            </w:r>
            <w:r>
              <w:rPr>
                <w:rFonts w:ascii="Calibri" w:cs="宋体" w:eastAsia="宋体" w:hAnsi="Calibri" w:hint="eastAsia"/>
                <w:szCs w:val="21"/>
              </w:rPr>
              <w:t>冷金属过渡焊能力，采用熔化极惰性气体保护焊，具备</w:t>
            </w:r>
            <w:r>
              <w:rPr>
                <w:rFonts w:ascii="Calibri" w:cs="宋体" w:eastAsia="宋体" w:hAnsi="Calibri" w:hint="eastAsia"/>
                <w:szCs w:val="21"/>
              </w:rPr>
              <w:t>MIG</w:t>
            </w:r>
            <w:r>
              <w:rPr>
                <w:rFonts w:ascii="Calibri" w:cs="宋体" w:eastAsia="宋体" w:hAnsi="Calibri" w:hint="eastAsia"/>
                <w:szCs w:val="21"/>
              </w:rPr>
              <w:t>和</w:t>
            </w:r>
            <w:r>
              <w:rPr>
                <w:rFonts w:ascii="Calibri" w:cs="宋体" w:eastAsia="宋体" w:hAnsi="Calibri" w:hint="eastAsia"/>
                <w:szCs w:val="21"/>
              </w:rPr>
              <w:t>MAG</w:t>
            </w:r>
            <w:r>
              <w:rPr>
                <w:rFonts w:ascii="Calibri" w:cs="宋体" w:eastAsia="宋体" w:hAnsi="Calibri" w:hint="eastAsia"/>
                <w:szCs w:val="21"/>
              </w:rPr>
              <w:t>焊接能力；</w:t>
            </w:r>
          </w:p>
        </w:tc>
      </w:tr>
      <w:tr w14:paraId="D4DD8311">
        <w:tblPrEx/>
        <w:trPr>
          <w:trHeight w:val="20" w:hRule="atLeast"/>
          <w:jc w:val="center"/>
        </w:trPr>
        <w:tc>
          <w:tcPr>
            <w:tcW w:w="1559" w:type="dxa"/>
            <w:tcBorders/>
          </w:tcPr>
          <w:p w14:paraId="DDC20B4E">
            <w:pPr>
              <w:pStyle w:val="style0"/>
              <w:spacing w:lineRule="auto" w:line="360"/>
              <w:rPr>
                <w:rFonts w:ascii="Calibri" w:cs="宋体" w:eastAsia="宋体" w:hAnsi="Calibri"/>
                <w:szCs w:val="21"/>
              </w:rPr>
            </w:pPr>
            <w:r>
              <w:rPr>
                <w:rFonts w:ascii="Calibri" w:cs="宋体" w:eastAsia="宋体" w:hAnsi="Calibri" w:hint="eastAsia"/>
                <w:szCs w:val="21"/>
              </w:rPr>
              <w:t>4</w:t>
            </w:r>
            <w:r>
              <w:rPr>
                <w:rFonts w:ascii="Calibri" w:cs="宋体" w:eastAsia="宋体" w:hAnsi="Calibri"/>
                <w:szCs w:val="21"/>
              </w:rPr>
              <w:t>.5.6</w:t>
            </w:r>
          </w:p>
        </w:tc>
        <w:tc>
          <w:tcPr>
            <w:tcW w:w="7892" w:type="dxa"/>
            <w:tcBorders/>
          </w:tcPr>
          <w:p w14:paraId="D8A80FA2">
            <w:pPr>
              <w:pStyle w:val="style0"/>
              <w:spacing w:lineRule="auto" w:line="360"/>
              <w:rPr>
                <w:rFonts w:ascii="Calibri" w:cs="宋体" w:eastAsia="宋体" w:hAnsi="Calibri"/>
                <w:color w:val="ff0000"/>
                <w:szCs w:val="21"/>
              </w:rPr>
            </w:pPr>
            <w:r>
              <w:rPr>
                <w:rFonts w:ascii="Calibri" w:cs="宋体" w:eastAsia="宋体" w:hAnsi="Calibri" w:hint="eastAsia"/>
                <w:szCs w:val="21"/>
              </w:rPr>
              <w:t>焊接</w:t>
            </w:r>
            <w:r>
              <w:rPr>
                <w:rFonts w:ascii="Calibri" w:cs="宋体" w:eastAsia="宋体" w:hAnsi="Calibri" w:hint="eastAsia"/>
                <w:szCs w:val="21"/>
              </w:rPr>
              <w:t>/</w:t>
            </w:r>
            <w:r>
              <w:rPr>
                <w:rFonts w:ascii="Calibri" w:cs="宋体" w:eastAsia="宋体" w:hAnsi="Calibri" w:hint="eastAsia"/>
                <w:szCs w:val="21"/>
              </w:rPr>
              <w:t>增材过程数据采集与监视控制系统可以实时采集电流、电压、送丝速度等工艺参数并且可以在显示屏上实时查看，数据采集所需的软硬件均由卖方提供；</w:t>
            </w:r>
          </w:p>
        </w:tc>
      </w:tr>
      <w:tr w14:paraId="4C331BF9">
        <w:tblPrEx/>
        <w:trPr>
          <w:trHeight w:val="20" w:hRule="atLeast"/>
          <w:jc w:val="center"/>
        </w:trPr>
        <w:tc>
          <w:tcPr>
            <w:tcW w:w="1559" w:type="dxa"/>
            <w:tcBorders/>
          </w:tcPr>
          <w:p w14:paraId="596EDABA">
            <w:pPr>
              <w:pStyle w:val="style0"/>
              <w:spacing w:lineRule="auto" w:line="360"/>
              <w:rPr>
                <w:rFonts w:ascii="Calibri" w:cs="宋体" w:eastAsia="宋体" w:hAnsi="Calibri"/>
                <w:szCs w:val="21"/>
              </w:rPr>
            </w:pPr>
            <w:r>
              <w:rPr>
                <w:rFonts w:ascii="Calibri" w:cs="宋体" w:eastAsia="宋体" w:hAnsi="Calibri" w:hint="eastAsia"/>
                <w:szCs w:val="21"/>
              </w:rPr>
              <w:t>5</w:t>
            </w:r>
          </w:p>
        </w:tc>
        <w:tc>
          <w:tcPr>
            <w:tcW w:w="7892" w:type="dxa"/>
            <w:tcBorders/>
          </w:tcPr>
          <w:p w14:paraId="5490573E">
            <w:pPr>
              <w:pStyle w:val="style0"/>
              <w:spacing w:lineRule="auto" w:line="360"/>
              <w:rPr>
                <w:rFonts w:ascii="Calibri" w:cs="宋体" w:eastAsia="宋体" w:hAnsi="Calibri"/>
                <w:szCs w:val="21"/>
              </w:rPr>
            </w:pPr>
            <w:r>
              <w:rPr>
                <w:rFonts w:ascii="Calibri" w:cs="宋体" w:eastAsia="宋体" w:hAnsi="Calibri" w:hint="eastAsia"/>
                <w:szCs w:val="21"/>
              </w:rPr>
              <w:t>技术指标和要求：</w:t>
            </w:r>
          </w:p>
        </w:tc>
      </w:tr>
      <w:tr w14:paraId="2D9C654D">
        <w:tblPrEx/>
        <w:trPr>
          <w:trHeight w:val="20" w:hRule="atLeast"/>
          <w:jc w:val="center"/>
        </w:trPr>
        <w:tc>
          <w:tcPr>
            <w:tcW w:w="1559" w:type="dxa"/>
            <w:tcBorders/>
          </w:tcPr>
          <w:p w14:paraId="3959E362">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w:t>
            </w:r>
          </w:p>
        </w:tc>
        <w:tc>
          <w:tcPr>
            <w:tcW w:w="7892" w:type="dxa"/>
            <w:tcBorders/>
          </w:tcPr>
          <w:p w14:paraId="E81131A5">
            <w:pPr>
              <w:pStyle w:val="style0"/>
              <w:spacing w:lineRule="auto" w:line="360"/>
              <w:rPr>
                <w:rFonts w:ascii="Calibri" w:cs="宋体" w:eastAsia="宋体" w:hAnsi="Calibri"/>
                <w:szCs w:val="21"/>
              </w:rPr>
            </w:pPr>
            <w:r>
              <w:rPr>
                <w:rFonts w:ascii="Calibri" w:cs="宋体" w:eastAsia="宋体" w:hAnsi="Calibri" w:hint="eastAsia"/>
                <w:szCs w:val="21"/>
              </w:rPr>
              <w:t>通用要求：</w:t>
            </w:r>
          </w:p>
        </w:tc>
      </w:tr>
      <w:tr w14:paraId="493CEF82">
        <w:tblPrEx/>
        <w:trPr>
          <w:trHeight w:val="20" w:hRule="atLeast"/>
          <w:jc w:val="center"/>
        </w:trPr>
        <w:tc>
          <w:tcPr>
            <w:tcW w:w="1559" w:type="dxa"/>
            <w:tcBorders/>
          </w:tcPr>
          <w:p w14:paraId="DEA05BD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.1.1</w:t>
            </w:r>
          </w:p>
        </w:tc>
        <w:tc>
          <w:tcPr>
            <w:tcW w:w="7892" w:type="dxa"/>
            <w:tcBorders/>
            <w:shd w:val="clear" w:color="auto" w:fill="auto"/>
          </w:tcPr>
          <w:p w14:paraId="DDEE8E63">
            <w:pPr>
              <w:pStyle w:val="style0"/>
              <w:spacing w:lineRule="auto" w:line="360"/>
              <w:rPr>
                <w:rFonts w:ascii="Calibri" w:cs="宋体" w:eastAsia="宋体" w:hAnsi="Calibri"/>
                <w:szCs w:val="21"/>
              </w:rPr>
            </w:pPr>
            <w:r>
              <w:rPr>
                <w:rFonts w:ascii="Calibri" w:cs="宋体" w:eastAsia="宋体" w:hAnsi="Calibri" w:hint="eastAsia"/>
                <w:szCs w:val="21"/>
              </w:rPr>
              <w:t>设备设计制造必须符合</w:t>
            </w:r>
            <w:r>
              <w:rPr>
                <w:rFonts w:ascii="Calibri" w:cs="宋体" w:eastAsia="宋体" w:hAnsi="Calibri" w:hint="eastAsia"/>
                <w:szCs w:val="21"/>
              </w:rPr>
              <w:t>GB16297</w:t>
            </w:r>
            <w:r>
              <w:rPr>
                <w:rFonts w:ascii="Calibri" w:cs="宋体" w:eastAsia="宋体" w:hAnsi="Calibri" w:hint="eastAsia"/>
                <w:szCs w:val="21"/>
              </w:rPr>
              <w:t>、</w:t>
            </w:r>
            <w:r>
              <w:rPr>
                <w:rFonts w:ascii="Calibri" w:cs="宋体" w:eastAsia="宋体" w:hAnsi="Calibri" w:hint="eastAsia"/>
                <w:szCs w:val="21"/>
              </w:rPr>
              <w:t>GB5083</w:t>
            </w:r>
            <w:r>
              <w:rPr>
                <w:rFonts w:ascii="Calibri" w:cs="宋体" w:eastAsia="宋体" w:hAnsi="Calibri" w:hint="eastAsia"/>
                <w:szCs w:val="21"/>
              </w:rPr>
              <w:t>国家安全环保有关最新规定，在设备的醒目位置布置安全警示标志牌，相关警示标志牌符合</w:t>
            </w:r>
            <w:r>
              <w:rPr>
                <w:rFonts w:ascii="Calibri" w:cs="宋体" w:eastAsia="宋体" w:hAnsi="Calibri" w:hint="eastAsia"/>
                <w:szCs w:val="21"/>
              </w:rPr>
              <w:t>GB2894</w:t>
            </w:r>
            <w:r>
              <w:rPr>
                <w:rFonts w:ascii="Calibri" w:cs="宋体" w:eastAsia="宋体" w:hAnsi="Calibri" w:hint="eastAsia"/>
                <w:szCs w:val="21"/>
              </w:rPr>
              <w:t>中的相关规定；</w:t>
            </w:r>
          </w:p>
        </w:tc>
      </w:tr>
      <w:tr w14:paraId="6844DC7B">
        <w:tblPrEx/>
        <w:trPr>
          <w:trHeight w:val="536" w:hRule="atLeast"/>
          <w:jc w:val="center"/>
        </w:trPr>
        <w:tc>
          <w:tcPr>
            <w:tcW w:w="1559" w:type="dxa"/>
            <w:tcBorders/>
          </w:tcPr>
          <w:p w14:paraId="8FC7A09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w:t>
            </w:r>
            <w:r>
              <w:rPr>
                <w:rFonts w:ascii="Calibri" w:cs="宋体" w:eastAsia="宋体" w:hAnsi="Calibri" w:hint="eastAsia"/>
                <w:szCs w:val="21"/>
              </w:rPr>
              <w:t>2</w:t>
            </w:r>
          </w:p>
        </w:tc>
        <w:tc>
          <w:tcPr>
            <w:tcW w:w="7892" w:type="dxa"/>
            <w:tcBorders/>
          </w:tcPr>
          <w:p w14:paraId="E16E3A45">
            <w:pPr>
              <w:pStyle w:val="style0"/>
              <w:spacing w:lineRule="auto" w:line="360"/>
              <w:rPr>
                <w:rFonts w:ascii="Calibri" w:cs="宋体" w:eastAsia="宋体" w:hAnsi="Calibri"/>
                <w:szCs w:val="21"/>
              </w:rPr>
            </w:pPr>
            <w:r>
              <w:rPr>
                <w:rFonts w:ascii="Calibri" w:cs="宋体" w:eastAsia="宋体" w:hAnsi="Calibri" w:hint="eastAsia"/>
                <w:szCs w:val="21"/>
              </w:rPr>
              <w:t>设备应符合</w:t>
            </w:r>
            <w:r>
              <w:rPr>
                <w:rFonts w:ascii="Calibri" w:cs="宋体" w:eastAsia="宋体" w:hAnsi="Calibri" w:hint="eastAsia"/>
                <w:szCs w:val="21"/>
              </w:rPr>
              <w:t>GB15706.2</w:t>
            </w:r>
            <w:r>
              <w:rPr>
                <w:rFonts w:ascii="Calibri" w:cs="宋体" w:eastAsia="宋体" w:hAnsi="Calibri" w:hint="eastAsia"/>
                <w:szCs w:val="21"/>
              </w:rPr>
              <w:t>、</w:t>
            </w:r>
            <w:r>
              <w:rPr>
                <w:rFonts w:ascii="Calibri" w:cs="宋体" w:eastAsia="宋体" w:hAnsi="Calibri" w:hint="eastAsia"/>
                <w:szCs w:val="21"/>
              </w:rPr>
              <w:t>GB/T16856</w:t>
            </w:r>
            <w:r>
              <w:rPr>
                <w:rFonts w:ascii="Calibri" w:cs="宋体" w:eastAsia="宋体" w:hAnsi="Calibri" w:hint="eastAsia"/>
                <w:szCs w:val="21"/>
              </w:rPr>
              <w:t>最新要求，系统噪音符合</w:t>
            </w:r>
            <w:r>
              <w:rPr>
                <w:rFonts w:ascii="Calibri" w:cs="宋体" w:eastAsia="宋体" w:hAnsi="Calibri" w:hint="eastAsia"/>
                <w:szCs w:val="21"/>
              </w:rPr>
              <w:t>GB/T50087</w:t>
            </w:r>
            <w:r>
              <w:rPr>
                <w:rFonts w:ascii="Calibri" w:cs="宋体" w:eastAsia="宋体" w:hAnsi="Calibri" w:hint="eastAsia"/>
                <w:szCs w:val="21"/>
              </w:rPr>
              <w:t>最新国家标准，系统噪音：</w:t>
            </w:r>
            <w:r>
              <w:rPr>
                <w:rFonts w:ascii="Calibri" w:cs="宋体" w:eastAsia="宋体" w:hAnsi="Calibri"/>
                <w:szCs w:val="21"/>
              </w:rPr>
              <w:t>≤</w:t>
            </w:r>
            <w:r>
              <w:rPr>
                <w:rFonts w:ascii="Calibri" w:cs="宋体" w:eastAsia="宋体" w:hAnsi="Calibri" w:hint="eastAsia"/>
                <w:szCs w:val="21"/>
              </w:rPr>
              <w:t>80dB</w:t>
            </w:r>
            <w:r>
              <w:rPr>
                <w:rFonts w:ascii="Calibri" w:cs="宋体" w:eastAsia="宋体" w:hAnsi="Calibri" w:hint="eastAsia"/>
                <w:szCs w:val="21"/>
              </w:rPr>
              <w:t>（</w:t>
            </w:r>
            <w:r>
              <w:rPr>
                <w:rFonts w:ascii="Calibri" w:cs="宋体" w:eastAsia="宋体" w:hAnsi="Calibri" w:hint="eastAsia"/>
                <w:szCs w:val="21"/>
              </w:rPr>
              <w:t>A</w:t>
            </w:r>
            <w:r>
              <w:rPr>
                <w:rFonts w:ascii="Calibri" w:cs="宋体" w:eastAsia="宋体" w:hAnsi="Calibri" w:hint="eastAsia"/>
                <w:szCs w:val="21"/>
              </w:rPr>
              <w:t>）；</w:t>
            </w:r>
          </w:p>
        </w:tc>
      </w:tr>
      <w:tr w14:paraId="ECBFBB3A">
        <w:tblPrEx/>
        <w:trPr>
          <w:trHeight w:val="20" w:hRule="atLeast"/>
          <w:jc w:val="center"/>
        </w:trPr>
        <w:tc>
          <w:tcPr>
            <w:tcW w:w="1559" w:type="dxa"/>
            <w:tcBorders/>
          </w:tcPr>
          <w:p w14:paraId="2FA1EE2E">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w:t>
            </w:r>
            <w:r>
              <w:rPr>
                <w:rFonts w:ascii="Calibri" w:cs="宋体" w:eastAsia="宋体" w:hAnsi="Calibri" w:hint="eastAsia"/>
                <w:szCs w:val="21"/>
              </w:rPr>
              <w:t>3</w:t>
            </w:r>
          </w:p>
        </w:tc>
        <w:tc>
          <w:tcPr>
            <w:tcW w:w="7892" w:type="dxa"/>
            <w:tcBorders/>
          </w:tcPr>
          <w:p w14:paraId="91390DE5">
            <w:pPr>
              <w:pStyle w:val="style0"/>
              <w:spacing w:lineRule="auto" w:line="360"/>
              <w:rPr>
                <w:rFonts w:ascii="Calibri" w:cs="宋体" w:eastAsia="宋体" w:hAnsi="Calibri"/>
                <w:szCs w:val="21"/>
              </w:rPr>
            </w:pPr>
            <w:r>
              <w:rPr>
                <w:rFonts w:ascii="Calibri" w:cs="宋体" w:eastAsia="宋体" w:hAnsi="Calibri" w:hint="eastAsia"/>
                <w:szCs w:val="21"/>
              </w:rPr>
              <w:t>设备电气符合</w:t>
            </w:r>
            <w:r>
              <w:rPr>
                <w:rFonts w:ascii="Calibri" w:cs="宋体" w:eastAsia="宋体" w:hAnsi="Calibri" w:hint="eastAsia"/>
                <w:szCs w:val="21"/>
              </w:rPr>
              <w:t>GB5226.1</w:t>
            </w:r>
            <w:r>
              <w:rPr>
                <w:rFonts w:ascii="Calibri" w:cs="宋体" w:eastAsia="宋体" w:hAnsi="Calibri" w:hint="eastAsia"/>
                <w:szCs w:val="21"/>
              </w:rPr>
              <w:t>最新要求，有故障报警、自动保护功能，建立机电联锁关系避免误操作而损坏设备，碰伤操作人员；</w:t>
            </w:r>
          </w:p>
        </w:tc>
      </w:tr>
      <w:tr w14:paraId="38814356">
        <w:tblPrEx/>
        <w:trPr>
          <w:trHeight w:val="20" w:hRule="atLeast"/>
          <w:jc w:val="center"/>
        </w:trPr>
        <w:tc>
          <w:tcPr>
            <w:tcW w:w="1559" w:type="dxa"/>
            <w:tcBorders/>
          </w:tcPr>
          <w:p w14:paraId="EAB7743D">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w:t>
            </w:r>
            <w:r>
              <w:rPr>
                <w:rFonts w:ascii="Calibri" w:cs="宋体" w:eastAsia="宋体" w:hAnsi="Calibri" w:hint="eastAsia"/>
                <w:szCs w:val="21"/>
              </w:rPr>
              <w:t>4</w:t>
            </w:r>
          </w:p>
        </w:tc>
        <w:tc>
          <w:tcPr>
            <w:tcW w:w="7892" w:type="dxa"/>
            <w:tcBorders/>
          </w:tcPr>
          <w:p w14:paraId="5CE2B323">
            <w:pPr>
              <w:pStyle w:val="style0"/>
              <w:spacing w:lineRule="auto" w:line="360"/>
              <w:rPr>
                <w:rFonts w:ascii="Calibri" w:cs="宋体" w:eastAsia="宋体" w:hAnsi="Calibri"/>
                <w:szCs w:val="21"/>
              </w:rPr>
            </w:pPr>
            <w:r>
              <w:rPr>
                <w:rFonts w:ascii="Calibri" w:cs="宋体" w:eastAsia="宋体" w:hAnsi="Calibri" w:hint="eastAsia"/>
                <w:szCs w:val="21"/>
              </w:rPr>
              <w:t>设备所有零部件和各种仪表的计量单位全部采用国际单位</w:t>
            </w:r>
            <w:r>
              <w:rPr>
                <w:rFonts w:ascii="Calibri" w:cs="宋体" w:eastAsia="宋体" w:hAnsi="Calibri" w:hint="eastAsia"/>
                <w:szCs w:val="21"/>
              </w:rPr>
              <w:t>SI</w:t>
            </w:r>
            <w:r>
              <w:rPr>
                <w:rFonts w:ascii="Calibri" w:cs="宋体" w:eastAsia="宋体" w:hAnsi="Calibri" w:hint="eastAsia"/>
                <w:szCs w:val="21"/>
              </w:rPr>
              <w:t>标准；</w:t>
            </w:r>
          </w:p>
        </w:tc>
      </w:tr>
      <w:tr w14:paraId="07235FB5">
        <w:tblPrEx/>
        <w:trPr>
          <w:trHeight w:val="20" w:hRule="atLeast"/>
          <w:jc w:val="center"/>
        </w:trPr>
        <w:tc>
          <w:tcPr>
            <w:tcW w:w="1559" w:type="dxa"/>
            <w:tcBorders/>
          </w:tcPr>
          <w:p w14:paraId="6A0D915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w:t>
            </w:r>
            <w:r>
              <w:rPr>
                <w:rFonts w:ascii="Calibri" w:cs="宋体" w:eastAsia="宋体" w:hAnsi="Calibri" w:hint="eastAsia"/>
                <w:szCs w:val="21"/>
              </w:rPr>
              <w:t>5</w:t>
            </w:r>
          </w:p>
        </w:tc>
        <w:tc>
          <w:tcPr>
            <w:tcW w:w="7892" w:type="dxa"/>
            <w:tcBorders/>
          </w:tcPr>
          <w:p w14:paraId="302BCCC5">
            <w:pPr>
              <w:pStyle w:val="style0"/>
              <w:spacing w:lineRule="auto" w:line="360"/>
              <w:rPr>
                <w:rFonts w:ascii="Calibri" w:cs="宋体" w:eastAsia="宋体" w:hAnsi="Calibri"/>
                <w:szCs w:val="21"/>
              </w:rPr>
            </w:pPr>
            <w:r>
              <w:rPr>
                <w:rFonts w:ascii="Calibri" w:cs="宋体" w:eastAsia="宋体" w:hAnsi="Calibri" w:hint="eastAsia"/>
                <w:szCs w:val="21"/>
              </w:rPr>
              <w:t>电气设备的绝缘、屏护间距应符合</w:t>
            </w:r>
            <w:r>
              <w:rPr>
                <w:rFonts w:ascii="Calibri" w:cs="宋体" w:eastAsia="宋体" w:hAnsi="Calibri" w:hint="eastAsia"/>
                <w:szCs w:val="21"/>
              </w:rPr>
              <w:t>GB5226.1</w:t>
            </w:r>
            <w:r>
              <w:rPr>
                <w:rFonts w:ascii="Calibri" w:cs="宋体" w:eastAsia="宋体" w:hAnsi="Calibri" w:hint="eastAsia"/>
                <w:szCs w:val="21"/>
              </w:rPr>
              <w:t>最新相关规定；</w:t>
            </w:r>
          </w:p>
        </w:tc>
      </w:tr>
      <w:tr w14:paraId="4DD2CD1D">
        <w:tblPrEx/>
        <w:trPr>
          <w:trHeight w:val="20" w:hRule="atLeast"/>
          <w:jc w:val="center"/>
        </w:trPr>
        <w:tc>
          <w:tcPr>
            <w:tcW w:w="1559" w:type="dxa"/>
            <w:tcBorders/>
          </w:tcPr>
          <w:p w14:paraId="754F4754">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.1.</w:t>
            </w:r>
            <w:r>
              <w:rPr>
                <w:rFonts w:ascii="Calibri" w:cs="宋体" w:eastAsia="宋体" w:hAnsi="Calibri" w:hint="eastAsia"/>
                <w:szCs w:val="21"/>
              </w:rPr>
              <w:t>6</w:t>
            </w:r>
          </w:p>
        </w:tc>
        <w:tc>
          <w:tcPr>
            <w:tcW w:w="7892" w:type="dxa"/>
            <w:tcBorders/>
          </w:tcPr>
          <w:p w14:paraId="3E79C7FE">
            <w:pPr>
              <w:pStyle w:val="style0"/>
              <w:spacing w:lineRule="auto" w:line="360"/>
              <w:rPr>
                <w:rFonts w:ascii="Calibri" w:cs="宋体" w:eastAsia="宋体" w:hAnsi="Calibri"/>
                <w:szCs w:val="21"/>
              </w:rPr>
            </w:pPr>
            <w:r>
              <w:rPr>
                <w:rFonts w:ascii="Calibri" w:cs="宋体" w:eastAsia="宋体" w:hAnsi="Calibri" w:hint="eastAsia"/>
                <w:szCs w:val="21"/>
              </w:rPr>
              <w:t>机器人本体安全防护等级≥</w:t>
            </w:r>
            <w:r>
              <w:rPr>
                <w:rFonts w:ascii="Calibri" w:cs="宋体" w:eastAsia="宋体" w:hAnsi="Calibri" w:hint="eastAsia"/>
                <w:szCs w:val="21"/>
              </w:rPr>
              <w:t>IP65</w:t>
            </w:r>
            <w:r>
              <w:rPr>
                <w:rFonts w:ascii="Calibri" w:cs="宋体" w:eastAsia="宋体" w:hAnsi="Calibri" w:hint="eastAsia"/>
                <w:szCs w:val="21"/>
              </w:rPr>
              <w:t>，焊机安全防护等级≥</w:t>
            </w:r>
            <w:r>
              <w:rPr>
                <w:rFonts w:ascii="Calibri" w:cs="宋体" w:eastAsia="宋体" w:hAnsi="Calibri" w:hint="eastAsia"/>
                <w:szCs w:val="21"/>
              </w:rPr>
              <w:t>IP23</w:t>
            </w:r>
            <w:r>
              <w:rPr>
                <w:rFonts w:ascii="Calibri" w:cs="宋体" w:eastAsia="宋体" w:hAnsi="Calibri" w:hint="eastAsia"/>
                <w:szCs w:val="21"/>
              </w:rPr>
              <w:t>。</w:t>
            </w:r>
          </w:p>
        </w:tc>
      </w:tr>
      <w:tr w14:paraId="78B4AA98">
        <w:tblPrEx/>
        <w:trPr>
          <w:trHeight w:val="20" w:hRule="atLeast"/>
          <w:jc w:val="center"/>
        </w:trPr>
        <w:tc>
          <w:tcPr>
            <w:tcW w:w="1559" w:type="dxa"/>
            <w:tcBorders/>
          </w:tcPr>
          <w:p w14:paraId="31740010">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p>
        </w:tc>
        <w:tc>
          <w:tcPr>
            <w:tcW w:w="7892" w:type="dxa"/>
            <w:tcBorders/>
          </w:tcPr>
          <w:p w14:paraId="F69B35E3">
            <w:pPr>
              <w:pStyle w:val="style0"/>
              <w:spacing w:lineRule="auto" w:line="360"/>
              <w:rPr>
                <w:rFonts w:ascii="Calibri" w:cs="宋体" w:eastAsia="宋体" w:hAnsi="Calibri"/>
                <w:szCs w:val="21"/>
              </w:rPr>
            </w:pPr>
            <w:r>
              <w:rPr>
                <w:rFonts w:ascii="Calibri" w:cs="宋体" w:eastAsia="宋体" w:hAnsi="Calibri" w:hint="eastAsia"/>
                <w:szCs w:val="21"/>
              </w:rPr>
              <w:t>设备主要规格参数：</w:t>
            </w:r>
          </w:p>
        </w:tc>
      </w:tr>
      <w:tr w14:paraId="B3AC5FE3">
        <w:tblPrEx/>
        <w:trPr>
          <w:trHeight w:val="20" w:hRule="atLeast"/>
          <w:jc w:val="center"/>
        </w:trPr>
        <w:tc>
          <w:tcPr>
            <w:tcW w:w="1559" w:type="dxa"/>
            <w:tcBorders/>
          </w:tcPr>
          <w:p w14:paraId="2B607422">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w:t>
            </w:r>
          </w:p>
        </w:tc>
        <w:tc>
          <w:tcPr>
            <w:tcW w:w="7892" w:type="dxa"/>
            <w:tcBorders/>
          </w:tcPr>
          <w:p w14:paraId="26DA2478">
            <w:pPr>
              <w:pStyle w:val="style0"/>
              <w:spacing w:lineRule="auto" w:line="360"/>
              <w:rPr>
                <w:rFonts w:ascii="Calibri" w:cs="宋体" w:eastAsia="宋体" w:hAnsi="Calibri"/>
                <w:szCs w:val="21"/>
              </w:rPr>
            </w:pPr>
            <w:r>
              <w:rPr>
                <w:rFonts w:ascii="Calibri" w:cs="宋体" w:eastAsia="宋体" w:hAnsi="Calibri" w:hint="eastAsia"/>
                <w:szCs w:val="21"/>
              </w:rPr>
              <w:t>工业机器人：</w:t>
            </w:r>
          </w:p>
        </w:tc>
      </w:tr>
      <w:tr w14:paraId="99575C85">
        <w:tblPrEx/>
        <w:trPr>
          <w:trHeight w:val="20" w:hRule="atLeast"/>
          <w:jc w:val="center"/>
        </w:trPr>
        <w:tc>
          <w:tcPr>
            <w:tcW w:w="1559" w:type="dxa"/>
            <w:tcBorders/>
          </w:tcPr>
          <w:p w14:paraId="573BEC8A">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.2.1.1</w:t>
            </w:r>
          </w:p>
        </w:tc>
        <w:tc>
          <w:tcPr>
            <w:tcW w:w="7892" w:type="dxa"/>
            <w:tcBorders/>
          </w:tcPr>
          <w:p w14:paraId="632E46BE">
            <w:pPr>
              <w:pStyle w:val="style0"/>
              <w:spacing w:lineRule="auto" w:line="360"/>
              <w:rPr>
                <w:rFonts w:ascii="Calibri" w:cs="宋体" w:eastAsia="宋体" w:hAnsi="Calibri"/>
                <w:szCs w:val="21"/>
              </w:rPr>
            </w:pPr>
            <w:r>
              <w:rPr>
                <w:rFonts w:ascii="Calibri" w:cs="宋体" w:eastAsia="宋体" w:hAnsi="Calibri" w:hint="eastAsia"/>
                <w:szCs w:val="21"/>
              </w:rPr>
              <w:t>工业机器人采用</w:t>
            </w:r>
            <w:r>
              <w:rPr>
                <w:rFonts w:ascii="Calibri" w:cs="宋体" w:eastAsia="宋体" w:hAnsi="Calibri"/>
                <w:szCs w:val="21"/>
              </w:rPr>
              <w:t>KUKA</w:t>
            </w:r>
            <w:r>
              <w:rPr>
                <w:rFonts w:ascii="Calibri" w:cs="宋体" w:eastAsia="宋体" w:hAnsi="Calibri" w:hint="eastAsia"/>
                <w:szCs w:val="21"/>
              </w:rPr>
              <w:t>、</w:t>
            </w:r>
            <w:r>
              <w:rPr>
                <w:rFonts w:ascii="Calibri" w:cs="宋体" w:eastAsia="宋体" w:hAnsi="Calibri"/>
                <w:szCs w:val="21"/>
              </w:rPr>
              <w:t>FANUC</w:t>
            </w:r>
            <w:r>
              <w:rPr>
                <w:rFonts w:ascii="Calibri" w:cs="宋体" w:eastAsia="宋体" w:hAnsi="Calibri" w:hint="eastAsia"/>
                <w:szCs w:val="21"/>
              </w:rPr>
              <w:t>、</w:t>
            </w:r>
            <w:r>
              <w:rPr>
                <w:rFonts w:ascii="Calibri" w:cs="宋体" w:eastAsia="宋体" w:hAnsi="Calibri" w:hint="eastAsia"/>
                <w:szCs w:val="21"/>
              </w:rPr>
              <w:t>ABB</w:t>
            </w:r>
            <w:r>
              <w:rPr>
                <w:rFonts w:ascii="Calibri" w:cs="宋体" w:eastAsia="宋体" w:hAnsi="Calibri" w:hint="eastAsia"/>
                <w:szCs w:val="21"/>
              </w:rPr>
              <w:t>或其他同级别国际知名品牌产品；</w:t>
            </w:r>
          </w:p>
        </w:tc>
      </w:tr>
      <w:tr w14:paraId="EDA13044">
        <w:tblPrEx/>
        <w:trPr>
          <w:trHeight w:val="20" w:hRule="atLeast"/>
          <w:jc w:val="center"/>
        </w:trPr>
        <w:tc>
          <w:tcPr>
            <w:tcW w:w="1559" w:type="dxa"/>
            <w:tcBorders/>
          </w:tcPr>
          <w:p w14:paraId="BA6EF668">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.2.1.2</w:t>
            </w:r>
          </w:p>
        </w:tc>
        <w:tc>
          <w:tcPr>
            <w:tcW w:w="7892" w:type="dxa"/>
            <w:tcBorders/>
          </w:tcPr>
          <w:p w14:paraId="90925C34">
            <w:pPr>
              <w:pStyle w:val="style0"/>
              <w:spacing w:lineRule="auto" w:line="360"/>
              <w:rPr>
                <w:rFonts w:ascii="Calibri" w:cs="宋体" w:eastAsia="宋体" w:hAnsi="Calibri"/>
                <w:szCs w:val="21"/>
              </w:rPr>
            </w:pPr>
            <w:r>
              <w:rPr>
                <w:rFonts w:ascii="Calibri" w:cs="宋体" w:eastAsia="宋体" w:hAnsi="Calibri" w:hint="eastAsia"/>
                <w:szCs w:val="21"/>
              </w:rPr>
              <w:t>工业机器人工作半径≥</w:t>
            </w:r>
            <w:r>
              <w:rPr>
                <w:rFonts w:ascii="Calibri" w:cs="宋体" w:eastAsia="宋体" w:hAnsi="Calibri" w:hint="eastAsia"/>
                <w:szCs w:val="21"/>
              </w:rPr>
              <w:t>2500mm</w:t>
            </w:r>
            <w:r>
              <w:rPr>
                <w:rFonts w:ascii="Calibri" w:cs="宋体" w:eastAsia="宋体" w:hAnsi="Calibri" w:hint="eastAsia"/>
                <w:szCs w:val="21"/>
              </w:rPr>
              <w:t>；</w:t>
            </w:r>
          </w:p>
        </w:tc>
      </w:tr>
      <w:tr w14:paraId="F6EEC86B">
        <w:tblPrEx/>
        <w:trPr>
          <w:trHeight w:val="20" w:hRule="atLeast"/>
          <w:jc w:val="center"/>
        </w:trPr>
        <w:tc>
          <w:tcPr>
            <w:tcW w:w="1559" w:type="dxa"/>
            <w:tcBorders/>
          </w:tcPr>
          <w:p w14:paraId="C8B9855E">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.2.1.3</w:t>
            </w:r>
          </w:p>
        </w:tc>
        <w:tc>
          <w:tcPr>
            <w:tcW w:w="7892" w:type="dxa"/>
            <w:tcBorders/>
          </w:tcPr>
          <w:p w14:paraId="2DC82E6D">
            <w:pPr>
              <w:pStyle w:val="style0"/>
              <w:spacing w:lineRule="auto" w:line="360"/>
              <w:rPr>
                <w:rFonts w:ascii="Calibri" w:cs="宋体" w:eastAsia="宋体" w:hAnsi="Calibri"/>
                <w:szCs w:val="21"/>
              </w:rPr>
            </w:pPr>
            <w:r>
              <w:rPr>
                <w:rFonts w:ascii="Calibri" w:cs="宋体" w:eastAsia="宋体" w:hAnsi="Calibri" w:hint="eastAsia"/>
                <w:szCs w:val="21"/>
              </w:rPr>
              <w:t>工业机器人有效负载≥</w:t>
            </w:r>
            <w:r>
              <w:rPr>
                <w:rFonts w:ascii="Calibri" w:cs="宋体" w:eastAsia="宋体" w:hAnsi="Calibri" w:hint="eastAsia"/>
                <w:szCs w:val="21"/>
              </w:rPr>
              <w:t>50kg</w:t>
            </w:r>
            <w:r>
              <w:rPr>
                <w:rFonts w:ascii="Calibri" w:cs="宋体" w:eastAsia="宋体" w:hAnsi="Calibri" w:hint="eastAsia"/>
                <w:szCs w:val="21"/>
              </w:rPr>
              <w:t>；</w:t>
            </w:r>
          </w:p>
        </w:tc>
      </w:tr>
      <w:tr w14:paraId="82A797C1">
        <w:tblPrEx/>
        <w:trPr>
          <w:trHeight w:val="20" w:hRule="atLeast"/>
          <w:jc w:val="center"/>
        </w:trPr>
        <w:tc>
          <w:tcPr>
            <w:tcW w:w="1559" w:type="dxa"/>
            <w:tcBorders/>
          </w:tcPr>
          <w:p w14:paraId="6E771E06">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w:t>
            </w:r>
            <w:r>
              <w:rPr>
                <w:rFonts w:ascii="Calibri" w:cs="宋体" w:eastAsia="宋体" w:hAnsi="Calibri" w:hint="eastAsia"/>
                <w:szCs w:val="21"/>
              </w:rPr>
              <w:t>4</w:t>
            </w:r>
          </w:p>
        </w:tc>
        <w:tc>
          <w:tcPr>
            <w:tcW w:w="7892" w:type="dxa"/>
            <w:tcBorders/>
          </w:tcPr>
          <w:p w14:paraId="C3664E29">
            <w:pPr>
              <w:pStyle w:val="style0"/>
              <w:spacing w:lineRule="auto" w:line="360"/>
              <w:rPr>
                <w:rFonts w:ascii="Calibri" w:cs="宋体" w:eastAsia="宋体" w:hAnsi="Calibri"/>
                <w:szCs w:val="21"/>
              </w:rPr>
            </w:pPr>
            <w:r>
              <w:rPr>
                <w:rFonts w:ascii="Calibri" w:cs="宋体" w:eastAsia="宋体" w:hAnsi="Calibri" w:hint="eastAsia"/>
                <w:szCs w:val="21"/>
              </w:rPr>
              <w:t>工业机器人绝对定位精度≤±</w:t>
            </w:r>
            <w:r>
              <w:rPr>
                <w:rFonts w:ascii="Calibri" w:cs="宋体" w:eastAsia="宋体" w:hAnsi="Calibri" w:hint="eastAsia"/>
                <w:szCs w:val="21"/>
              </w:rPr>
              <w:t>0.6mm</w:t>
            </w:r>
            <w:r>
              <w:rPr>
                <w:rFonts w:ascii="Calibri" w:cs="宋体" w:eastAsia="宋体" w:hAnsi="Calibri" w:hint="eastAsia"/>
                <w:szCs w:val="21"/>
              </w:rPr>
              <w:t>；</w:t>
            </w:r>
          </w:p>
        </w:tc>
      </w:tr>
      <w:tr w14:paraId="09E4670E">
        <w:tblPrEx/>
        <w:trPr>
          <w:trHeight w:val="20" w:hRule="atLeast"/>
          <w:jc w:val="center"/>
        </w:trPr>
        <w:tc>
          <w:tcPr>
            <w:tcW w:w="1559" w:type="dxa"/>
            <w:tcBorders/>
          </w:tcPr>
          <w:p w14:paraId="3E0D8D6D">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w:t>
            </w:r>
            <w:r>
              <w:rPr>
                <w:rFonts w:ascii="Calibri" w:cs="宋体" w:eastAsia="宋体" w:hAnsi="Calibri" w:hint="eastAsia"/>
                <w:szCs w:val="21"/>
              </w:rPr>
              <w:t>5</w:t>
            </w:r>
          </w:p>
        </w:tc>
        <w:tc>
          <w:tcPr>
            <w:tcW w:w="7892" w:type="dxa"/>
            <w:tcBorders/>
          </w:tcPr>
          <w:p w14:paraId="C3A55EED">
            <w:pPr>
              <w:pStyle w:val="style0"/>
              <w:spacing w:lineRule="auto" w:line="360"/>
              <w:rPr>
                <w:rFonts w:ascii="Calibri" w:cs="宋体" w:eastAsia="宋体" w:hAnsi="Calibri"/>
                <w:szCs w:val="21"/>
              </w:rPr>
            </w:pPr>
            <w:r>
              <w:rPr>
                <w:rFonts w:ascii="Calibri" w:cs="宋体" w:eastAsia="宋体" w:hAnsi="Calibri" w:hint="eastAsia"/>
                <w:szCs w:val="21"/>
              </w:rPr>
              <w:t>工业机器人重复定位精度≤±</w:t>
            </w:r>
            <w:r>
              <w:rPr>
                <w:rFonts w:ascii="Calibri" w:cs="宋体" w:eastAsia="宋体" w:hAnsi="Calibri" w:hint="eastAsia"/>
                <w:szCs w:val="21"/>
              </w:rPr>
              <w:t>0.05mm</w:t>
            </w:r>
            <w:r>
              <w:rPr>
                <w:rFonts w:ascii="Calibri" w:cs="宋体" w:eastAsia="宋体" w:hAnsi="Calibri" w:hint="eastAsia"/>
                <w:szCs w:val="21"/>
              </w:rPr>
              <w:t>；</w:t>
            </w:r>
          </w:p>
        </w:tc>
      </w:tr>
      <w:tr w14:paraId="560297CA">
        <w:tblPrEx/>
        <w:trPr>
          <w:trHeight w:val="20" w:hRule="atLeast"/>
          <w:jc w:val="center"/>
        </w:trPr>
        <w:tc>
          <w:tcPr>
            <w:tcW w:w="1559" w:type="dxa"/>
            <w:tcBorders/>
          </w:tcPr>
          <w:p w14:paraId="0455C4A4">
            <w:pPr>
              <w:pStyle w:val="style0"/>
              <w:spacing w:lineRule="auto" w:line="360"/>
              <w:rPr>
                <w:rFonts w:ascii="Calibri" w:cs="宋体" w:eastAsia="宋体" w:hAnsi="Calibri"/>
                <w:szCs w:val="21"/>
              </w:rPr>
            </w:pPr>
            <w:r>
              <w:rPr>
                <w:rFonts w:ascii="Calibri" w:cs="宋体" w:eastAsia="宋体" w:hAnsi="Calibri" w:hint="eastAsia"/>
                <w:szCs w:val="21"/>
              </w:rPr>
              <w:t>5.2.1.6</w:t>
            </w:r>
          </w:p>
        </w:tc>
        <w:tc>
          <w:tcPr>
            <w:tcW w:w="7892" w:type="dxa"/>
            <w:tcBorders/>
          </w:tcPr>
          <w:p w14:paraId="1F3355AA">
            <w:pPr>
              <w:pStyle w:val="style0"/>
              <w:spacing w:lineRule="auto" w:line="360"/>
              <w:rPr>
                <w:rFonts w:ascii="Calibri" w:cs="宋体" w:eastAsia="宋体" w:hAnsi="Calibri"/>
                <w:szCs w:val="21"/>
              </w:rPr>
            </w:pPr>
            <w:r>
              <w:rPr>
                <w:rFonts w:ascii="Calibri" w:cs="宋体" w:eastAsia="宋体" w:hAnsi="Calibri" w:hint="eastAsia"/>
                <w:szCs w:val="21"/>
              </w:rPr>
              <w:t>工业机器人运动轴范围</w:t>
            </w:r>
            <w:r>
              <w:rPr>
                <w:rFonts w:ascii="Calibri" w:cs="宋体" w:eastAsia="宋体" w:hAnsi="Calibri" w:hint="eastAsia"/>
                <w:szCs w:val="21"/>
              </w:rPr>
              <w:t>:</w:t>
            </w:r>
          </w:p>
          <w:p w14:paraId="35874184">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1 </w:t>
            </w:r>
            <w:r>
              <w:rPr>
                <w:rFonts w:ascii="Calibri" w:cs="宋体" w:eastAsia="宋体" w:hAnsi="Calibri" w:hint="eastAsia"/>
                <w:szCs w:val="21"/>
              </w:rPr>
              <w:t>≥±</w:t>
            </w:r>
            <w:r>
              <w:rPr>
                <w:rFonts w:ascii="Calibri" w:cs="宋体" w:eastAsia="宋体" w:hAnsi="Calibri" w:hint="eastAsia"/>
                <w:szCs w:val="21"/>
              </w:rPr>
              <w:t>185</w:t>
            </w:r>
            <w:r>
              <w:rPr>
                <w:rFonts w:ascii="Calibri" w:cs="宋体" w:eastAsia="宋体" w:hAnsi="Calibri" w:hint="eastAsia"/>
                <w:szCs w:val="21"/>
              </w:rPr>
              <w:t>°</w:t>
            </w:r>
          </w:p>
          <w:p w14:paraId="3049AB68">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2 </w:t>
            </w:r>
            <w:r>
              <w:rPr>
                <w:rFonts w:ascii="Calibri" w:cs="宋体" w:eastAsia="宋体" w:hAnsi="Calibri" w:hint="eastAsia"/>
                <w:szCs w:val="21"/>
              </w:rPr>
              <w:t>≥</w:t>
            </w:r>
            <w:r>
              <w:rPr>
                <w:rFonts w:ascii="Calibri" w:cs="宋体" w:eastAsia="宋体" w:hAnsi="Calibri" w:hint="eastAsia"/>
                <w:szCs w:val="21"/>
              </w:rPr>
              <w:t xml:space="preserve"> -175</w:t>
            </w:r>
            <w:r>
              <w:rPr>
                <w:rFonts w:ascii="Calibri" w:cs="宋体" w:eastAsia="宋体" w:hAnsi="Calibri" w:hint="eastAsia"/>
                <w:szCs w:val="21"/>
              </w:rPr>
              <w:t>°</w:t>
            </w:r>
            <w:r>
              <w:rPr>
                <w:rFonts w:ascii="Calibri" w:cs="宋体" w:eastAsia="宋体" w:hAnsi="Calibri" w:hint="eastAsia"/>
                <w:szCs w:val="21"/>
              </w:rPr>
              <w:t>/60</w:t>
            </w:r>
            <w:r>
              <w:rPr>
                <w:rFonts w:ascii="Calibri" w:cs="宋体" w:eastAsia="宋体" w:hAnsi="Calibri" w:hint="eastAsia"/>
                <w:szCs w:val="21"/>
              </w:rPr>
              <w:t>°</w:t>
            </w:r>
          </w:p>
          <w:p w14:paraId="BDC20951">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3 </w:t>
            </w:r>
            <w:r>
              <w:rPr>
                <w:rFonts w:ascii="Calibri" w:cs="宋体" w:eastAsia="宋体" w:hAnsi="Calibri" w:hint="eastAsia"/>
                <w:szCs w:val="21"/>
              </w:rPr>
              <w:t>≥</w:t>
            </w:r>
            <w:r>
              <w:rPr>
                <w:rFonts w:ascii="Calibri" w:cs="宋体" w:eastAsia="宋体" w:hAnsi="Calibri" w:hint="eastAsia"/>
                <w:szCs w:val="21"/>
              </w:rPr>
              <w:t xml:space="preserve"> -120</w:t>
            </w:r>
            <w:r>
              <w:rPr>
                <w:rFonts w:ascii="Calibri" w:cs="宋体" w:eastAsia="宋体" w:hAnsi="Calibri" w:hint="eastAsia"/>
                <w:szCs w:val="21"/>
              </w:rPr>
              <w:t>°</w:t>
            </w:r>
            <w:r>
              <w:rPr>
                <w:rFonts w:ascii="Calibri" w:cs="宋体" w:eastAsia="宋体" w:hAnsi="Calibri" w:hint="eastAsia"/>
                <w:szCs w:val="21"/>
              </w:rPr>
              <w:t>/170</w:t>
            </w:r>
            <w:r>
              <w:rPr>
                <w:rFonts w:ascii="Calibri" w:cs="宋体" w:eastAsia="宋体" w:hAnsi="Calibri" w:hint="eastAsia"/>
                <w:szCs w:val="21"/>
              </w:rPr>
              <w:t>°</w:t>
            </w:r>
          </w:p>
          <w:p w14:paraId="B7932F14">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4 </w:t>
            </w:r>
            <w:r>
              <w:rPr>
                <w:rFonts w:ascii="Calibri" w:cs="宋体" w:eastAsia="宋体" w:hAnsi="Calibri" w:hint="eastAsia"/>
                <w:szCs w:val="21"/>
              </w:rPr>
              <w:t>≥±</w:t>
            </w:r>
            <w:r>
              <w:rPr>
                <w:rFonts w:ascii="Calibri" w:cs="宋体" w:eastAsia="宋体" w:hAnsi="Calibri" w:hint="eastAsia"/>
                <w:szCs w:val="21"/>
              </w:rPr>
              <w:t>180</w:t>
            </w:r>
            <w:r>
              <w:rPr>
                <w:rFonts w:ascii="Calibri" w:cs="宋体" w:eastAsia="宋体" w:hAnsi="Calibri" w:hint="eastAsia"/>
                <w:szCs w:val="21"/>
              </w:rPr>
              <w:t>°</w:t>
            </w:r>
          </w:p>
          <w:p w14:paraId="F9CDC24A">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5 </w:t>
            </w:r>
            <w:r>
              <w:rPr>
                <w:rFonts w:ascii="Calibri" w:cs="宋体" w:eastAsia="宋体" w:hAnsi="Calibri" w:hint="eastAsia"/>
                <w:szCs w:val="21"/>
              </w:rPr>
              <w:t>≥±</w:t>
            </w:r>
            <w:r>
              <w:rPr>
                <w:rFonts w:ascii="Calibri" w:cs="宋体" w:eastAsia="宋体" w:hAnsi="Calibri" w:hint="eastAsia"/>
                <w:szCs w:val="21"/>
              </w:rPr>
              <w:t>125</w:t>
            </w:r>
            <w:r>
              <w:rPr>
                <w:rFonts w:ascii="Calibri" w:cs="宋体" w:eastAsia="宋体" w:hAnsi="Calibri" w:hint="eastAsia"/>
                <w:szCs w:val="21"/>
              </w:rPr>
              <w:t>°</w:t>
            </w:r>
          </w:p>
          <w:p w14:paraId="17D0CDEA">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6 </w:t>
            </w:r>
            <w:r>
              <w:rPr>
                <w:rFonts w:ascii="Calibri" w:cs="宋体" w:eastAsia="宋体" w:hAnsi="Calibri" w:hint="eastAsia"/>
                <w:szCs w:val="21"/>
              </w:rPr>
              <w:t>≥±</w:t>
            </w:r>
            <w:r>
              <w:rPr>
                <w:rFonts w:ascii="Calibri" w:cs="宋体" w:eastAsia="宋体" w:hAnsi="Calibri" w:hint="eastAsia"/>
                <w:szCs w:val="21"/>
              </w:rPr>
              <w:t>350</w:t>
            </w:r>
            <w:r>
              <w:rPr>
                <w:rFonts w:ascii="Calibri" w:cs="宋体" w:eastAsia="宋体" w:hAnsi="Calibri" w:hint="eastAsia"/>
                <w:szCs w:val="21"/>
              </w:rPr>
              <w:t>°</w:t>
            </w:r>
          </w:p>
        </w:tc>
      </w:tr>
      <w:tr w14:paraId="20597869">
        <w:tblPrEx/>
        <w:trPr>
          <w:trHeight w:val="20" w:hRule="atLeast"/>
          <w:jc w:val="center"/>
        </w:trPr>
        <w:tc>
          <w:tcPr>
            <w:tcW w:w="1559" w:type="dxa"/>
            <w:tcBorders/>
          </w:tcPr>
          <w:p w14:paraId="D6568946">
            <w:pPr>
              <w:pStyle w:val="style0"/>
              <w:spacing w:lineRule="auto" w:line="360"/>
              <w:rPr>
                <w:rFonts w:ascii="Calibri" w:cs="宋体" w:eastAsia="宋体" w:hAnsi="Calibri"/>
                <w:szCs w:val="21"/>
              </w:rPr>
            </w:pPr>
            <w:r>
              <w:rPr>
                <w:rFonts w:ascii="Calibri" w:cs="宋体" w:eastAsia="宋体" w:hAnsi="Calibri" w:hint="eastAsia"/>
                <w:szCs w:val="21"/>
              </w:rPr>
              <w:t>5.2.1.7</w:t>
            </w:r>
          </w:p>
        </w:tc>
        <w:tc>
          <w:tcPr>
            <w:tcW w:w="7892" w:type="dxa"/>
            <w:tcBorders/>
          </w:tcPr>
          <w:p w14:paraId="DFC1E1BA">
            <w:pPr>
              <w:pStyle w:val="style0"/>
              <w:spacing w:lineRule="auto" w:line="360"/>
              <w:rPr>
                <w:rFonts w:ascii="Calibri" w:cs="宋体" w:eastAsia="宋体" w:hAnsi="Calibri"/>
                <w:szCs w:val="21"/>
              </w:rPr>
            </w:pPr>
            <w:r>
              <w:rPr>
                <w:rFonts w:ascii="Calibri" w:cs="宋体" w:eastAsia="宋体" w:hAnsi="Calibri" w:hint="eastAsia"/>
                <w:szCs w:val="21"/>
              </w:rPr>
              <w:t>工业机器人运动轴在额定负载下的速度</w:t>
            </w:r>
            <w:r>
              <w:rPr>
                <w:rFonts w:ascii="Calibri" w:cs="宋体" w:eastAsia="宋体" w:hAnsi="Calibri" w:hint="eastAsia"/>
                <w:szCs w:val="21"/>
              </w:rPr>
              <w:t>:</w:t>
            </w:r>
          </w:p>
          <w:p w14:paraId="013E5DB7">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1 </w:t>
            </w:r>
            <w:r>
              <w:rPr>
                <w:rFonts w:ascii="Calibri" w:cs="宋体" w:eastAsia="宋体" w:hAnsi="Calibri" w:hint="eastAsia"/>
                <w:szCs w:val="21"/>
              </w:rPr>
              <w:t>≥</w:t>
            </w:r>
            <w:r>
              <w:rPr>
                <w:rFonts w:ascii="Calibri" w:cs="宋体" w:eastAsia="宋体" w:hAnsi="Calibri" w:hint="eastAsia"/>
                <w:szCs w:val="21"/>
              </w:rPr>
              <w:t xml:space="preserve"> 175</w:t>
            </w:r>
            <w:r>
              <w:rPr>
                <w:rFonts w:ascii="Calibri" w:cs="宋体" w:eastAsia="宋体" w:hAnsi="Calibri" w:hint="eastAsia"/>
                <w:szCs w:val="21"/>
              </w:rPr>
              <w:t>°</w:t>
            </w:r>
            <w:r>
              <w:rPr>
                <w:rFonts w:ascii="Calibri" w:cs="宋体" w:eastAsia="宋体" w:hAnsi="Calibri" w:hint="eastAsia"/>
                <w:szCs w:val="21"/>
              </w:rPr>
              <w:t>/s</w:t>
            </w:r>
          </w:p>
          <w:p w14:paraId="2FF70BBB">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2 </w:t>
            </w:r>
            <w:r>
              <w:rPr>
                <w:rFonts w:ascii="Calibri" w:cs="宋体" w:eastAsia="宋体" w:hAnsi="Calibri" w:hint="eastAsia"/>
                <w:szCs w:val="21"/>
              </w:rPr>
              <w:t>≥</w:t>
            </w:r>
            <w:r>
              <w:rPr>
                <w:rFonts w:ascii="Calibri" w:cs="宋体" w:eastAsia="宋体" w:hAnsi="Calibri" w:hint="eastAsia"/>
                <w:szCs w:val="21"/>
              </w:rPr>
              <w:t xml:space="preserve"> 158</w:t>
            </w:r>
            <w:r>
              <w:rPr>
                <w:rFonts w:ascii="Calibri" w:cs="宋体" w:eastAsia="宋体" w:hAnsi="Calibri" w:hint="eastAsia"/>
                <w:szCs w:val="21"/>
              </w:rPr>
              <w:t>°</w:t>
            </w:r>
            <w:r>
              <w:rPr>
                <w:rFonts w:ascii="Calibri" w:cs="宋体" w:eastAsia="宋体" w:hAnsi="Calibri" w:hint="eastAsia"/>
                <w:szCs w:val="21"/>
              </w:rPr>
              <w:t>/s</w:t>
            </w:r>
          </w:p>
          <w:p w14:paraId="A9697D0E">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3 </w:t>
            </w:r>
            <w:r>
              <w:rPr>
                <w:rFonts w:ascii="Calibri" w:cs="宋体" w:eastAsia="宋体" w:hAnsi="Calibri" w:hint="eastAsia"/>
                <w:szCs w:val="21"/>
              </w:rPr>
              <w:t>≥</w:t>
            </w:r>
            <w:r>
              <w:rPr>
                <w:rFonts w:ascii="Calibri" w:cs="宋体" w:eastAsia="宋体" w:hAnsi="Calibri" w:hint="eastAsia"/>
                <w:szCs w:val="21"/>
              </w:rPr>
              <w:t xml:space="preserve"> 175</w:t>
            </w:r>
            <w:r>
              <w:rPr>
                <w:rFonts w:ascii="Calibri" w:cs="宋体" w:eastAsia="宋体" w:hAnsi="Calibri" w:hint="eastAsia"/>
                <w:szCs w:val="21"/>
              </w:rPr>
              <w:t>°</w:t>
            </w:r>
            <w:r>
              <w:rPr>
                <w:rFonts w:ascii="Calibri" w:cs="宋体" w:eastAsia="宋体" w:hAnsi="Calibri" w:hint="eastAsia"/>
                <w:szCs w:val="21"/>
              </w:rPr>
              <w:t>/s</w:t>
            </w:r>
          </w:p>
          <w:p w14:paraId="F7479977">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4 </w:t>
            </w:r>
            <w:r>
              <w:rPr>
                <w:rFonts w:ascii="Calibri" w:cs="宋体" w:eastAsia="宋体" w:hAnsi="Calibri" w:hint="eastAsia"/>
                <w:szCs w:val="21"/>
              </w:rPr>
              <w:t>≥</w:t>
            </w:r>
            <w:r>
              <w:rPr>
                <w:rFonts w:ascii="Calibri" w:cs="宋体" w:eastAsia="宋体" w:hAnsi="Calibri" w:hint="eastAsia"/>
                <w:szCs w:val="21"/>
              </w:rPr>
              <w:t xml:space="preserve"> 250</w:t>
            </w:r>
            <w:r>
              <w:rPr>
                <w:rFonts w:ascii="Calibri" w:cs="宋体" w:eastAsia="宋体" w:hAnsi="Calibri" w:hint="eastAsia"/>
                <w:szCs w:val="21"/>
              </w:rPr>
              <w:t>°</w:t>
            </w:r>
            <w:r>
              <w:rPr>
                <w:rFonts w:ascii="Calibri" w:cs="宋体" w:eastAsia="宋体" w:hAnsi="Calibri" w:hint="eastAsia"/>
                <w:szCs w:val="21"/>
              </w:rPr>
              <w:t>/s</w:t>
            </w:r>
          </w:p>
          <w:p w14:paraId="ABDCF4D3">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5 </w:t>
            </w:r>
            <w:r>
              <w:rPr>
                <w:rFonts w:ascii="Calibri" w:cs="宋体" w:eastAsia="宋体" w:hAnsi="Calibri" w:hint="eastAsia"/>
                <w:szCs w:val="21"/>
              </w:rPr>
              <w:t>≥</w:t>
            </w:r>
            <w:r>
              <w:rPr>
                <w:rFonts w:ascii="Calibri" w:cs="宋体" w:eastAsia="宋体" w:hAnsi="Calibri" w:hint="eastAsia"/>
                <w:szCs w:val="21"/>
              </w:rPr>
              <w:t xml:space="preserve"> 250</w:t>
            </w:r>
            <w:r>
              <w:rPr>
                <w:rFonts w:ascii="Calibri" w:cs="宋体" w:eastAsia="宋体" w:hAnsi="Calibri" w:hint="eastAsia"/>
                <w:szCs w:val="21"/>
              </w:rPr>
              <w:t>°</w:t>
            </w:r>
            <w:r>
              <w:rPr>
                <w:rFonts w:ascii="Calibri" w:cs="宋体" w:eastAsia="宋体" w:hAnsi="Calibri" w:hint="eastAsia"/>
                <w:szCs w:val="21"/>
              </w:rPr>
              <w:t>/s</w:t>
            </w:r>
          </w:p>
          <w:p w14:paraId="65903758">
            <w:pPr>
              <w:pStyle w:val="style0"/>
              <w:spacing w:lineRule="auto" w:line="360"/>
              <w:rPr>
                <w:rFonts w:ascii="Calibri" w:cs="宋体" w:eastAsia="宋体" w:hAnsi="Calibri"/>
                <w:szCs w:val="21"/>
              </w:rPr>
            </w:pPr>
            <w:r>
              <w:rPr>
                <w:rFonts w:ascii="Calibri" w:cs="宋体" w:eastAsia="宋体" w:hAnsi="Calibri" w:hint="eastAsia"/>
                <w:szCs w:val="21"/>
              </w:rPr>
              <w:t>轴</w:t>
            </w:r>
            <w:r>
              <w:rPr>
                <w:rFonts w:ascii="Calibri" w:cs="宋体" w:eastAsia="宋体" w:hAnsi="Calibri" w:hint="eastAsia"/>
                <w:szCs w:val="21"/>
              </w:rPr>
              <w:t xml:space="preserve">6 </w:t>
            </w:r>
            <w:r>
              <w:rPr>
                <w:rFonts w:ascii="Calibri" w:cs="宋体" w:eastAsia="宋体" w:hAnsi="Calibri" w:hint="eastAsia"/>
                <w:szCs w:val="21"/>
              </w:rPr>
              <w:t>≥</w:t>
            </w:r>
            <w:r>
              <w:rPr>
                <w:rFonts w:ascii="Calibri" w:cs="宋体" w:eastAsia="宋体" w:hAnsi="Calibri" w:hint="eastAsia"/>
                <w:szCs w:val="21"/>
              </w:rPr>
              <w:t xml:space="preserve"> 360</w:t>
            </w:r>
            <w:r>
              <w:rPr>
                <w:rFonts w:ascii="Calibri" w:cs="宋体" w:eastAsia="宋体" w:hAnsi="Calibri" w:hint="eastAsia"/>
                <w:szCs w:val="21"/>
              </w:rPr>
              <w:t>°</w:t>
            </w:r>
            <w:r>
              <w:rPr>
                <w:rFonts w:ascii="Calibri" w:cs="宋体" w:eastAsia="宋体" w:hAnsi="Calibri" w:hint="eastAsia"/>
                <w:szCs w:val="21"/>
              </w:rPr>
              <w:t>/s</w:t>
            </w:r>
          </w:p>
        </w:tc>
      </w:tr>
      <w:tr w14:paraId="4283F341">
        <w:tblPrEx/>
        <w:trPr>
          <w:trHeight w:val="20" w:hRule="atLeast"/>
          <w:jc w:val="center"/>
        </w:trPr>
        <w:tc>
          <w:tcPr>
            <w:tcW w:w="1559" w:type="dxa"/>
            <w:tcBorders/>
          </w:tcPr>
          <w:p w14:paraId="511CA9C9">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.2.1.</w:t>
            </w:r>
            <w:r>
              <w:rPr>
                <w:rFonts w:ascii="Calibri" w:cs="宋体" w:eastAsia="宋体" w:hAnsi="Calibri" w:hint="eastAsia"/>
                <w:szCs w:val="21"/>
              </w:rPr>
              <w:t>8</w:t>
            </w:r>
          </w:p>
        </w:tc>
        <w:tc>
          <w:tcPr>
            <w:tcW w:w="7892" w:type="dxa"/>
            <w:tcBorders/>
          </w:tcPr>
          <w:p w14:paraId="75B05606">
            <w:pPr>
              <w:pStyle w:val="style0"/>
              <w:spacing w:lineRule="auto" w:line="360"/>
              <w:rPr>
                <w:rFonts w:ascii="Calibri" w:cs="宋体" w:eastAsia="宋体" w:hAnsi="Calibri"/>
                <w:szCs w:val="21"/>
              </w:rPr>
            </w:pPr>
            <w:r>
              <w:rPr>
                <w:rFonts w:ascii="Calibri" w:cs="宋体" w:eastAsia="宋体" w:hAnsi="Calibri" w:hint="eastAsia"/>
                <w:szCs w:val="21"/>
              </w:rPr>
              <w:t>机器人可地面正装、倒置吊装；</w:t>
            </w:r>
          </w:p>
        </w:tc>
      </w:tr>
      <w:tr w14:paraId="0DAEA3C6">
        <w:tblPrEx/>
        <w:trPr>
          <w:trHeight w:val="20" w:hRule="atLeast"/>
          <w:jc w:val="center"/>
        </w:trPr>
        <w:tc>
          <w:tcPr>
            <w:tcW w:w="1559" w:type="dxa"/>
            <w:tcBorders/>
          </w:tcPr>
          <w:p w14:paraId="A2FAC47D">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1.9</w:t>
            </w:r>
          </w:p>
        </w:tc>
        <w:tc>
          <w:tcPr>
            <w:tcW w:w="7892" w:type="dxa"/>
            <w:tcBorders/>
          </w:tcPr>
          <w:p w14:paraId="37BA90C8">
            <w:pPr>
              <w:pStyle w:val="style0"/>
              <w:spacing w:lineRule="auto" w:line="360"/>
              <w:rPr>
                <w:rFonts w:ascii="Calibri" w:cs="宋体" w:eastAsia="宋体" w:hAnsi="Calibri"/>
                <w:color w:val="ff0000"/>
                <w:szCs w:val="21"/>
              </w:rPr>
            </w:pPr>
            <w:r>
              <w:rPr>
                <w:rFonts w:ascii="Calibri" w:cs="宋体" w:eastAsia="宋体" w:hAnsi="Calibri" w:hint="eastAsia"/>
                <w:szCs w:val="21"/>
              </w:rPr>
              <w:t>工业机器人编程控制器具备触控彩色显示屏，</w:t>
            </w:r>
            <w:r>
              <w:rPr>
                <w:rFonts w:ascii="Calibri" w:cs="宋体" w:eastAsia="宋体" w:hAnsi="Calibri" w:hint="eastAsia"/>
                <w:szCs w:val="21"/>
              </w:rPr>
              <w:t>6D</w:t>
            </w:r>
            <w:r>
              <w:rPr>
                <w:rFonts w:ascii="Calibri" w:cs="宋体" w:eastAsia="宋体" w:hAnsi="Calibri" w:hint="eastAsia"/>
                <w:szCs w:val="21"/>
              </w:rPr>
              <w:t>空间鼠标、</w:t>
            </w:r>
            <w:r>
              <w:rPr>
                <w:rFonts w:ascii="Calibri" w:cs="宋体" w:eastAsia="宋体" w:hAnsi="Calibri" w:hint="eastAsia"/>
                <w:szCs w:val="21"/>
              </w:rPr>
              <w:t>4</w:t>
            </w:r>
            <w:r>
              <w:rPr>
                <w:rFonts w:ascii="Calibri" w:cs="宋体" w:eastAsia="宋体" w:hAnsi="Calibri" w:hint="eastAsia"/>
                <w:szCs w:val="21"/>
              </w:rPr>
              <w:t>种工作模式切换按钮、</w:t>
            </w:r>
            <w:r>
              <w:rPr>
                <w:rFonts w:ascii="Calibri" w:cs="宋体" w:eastAsia="宋体" w:hAnsi="Calibri" w:hint="eastAsia"/>
                <w:szCs w:val="21"/>
              </w:rPr>
              <w:t>3</w:t>
            </w:r>
            <w:r>
              <w:rPr>
                <w:rFonts w:ascii="Calibri" w:cs="宋体" w:eastAsia="宋体" w:hAnsi="Calibri" w:hint="eastAsia"/>
                <w:szCs w:val="21"/>
              </w:rPr>
              <w:t>位人体学使能开关、开始</w:t>
            </w:r>
            <w:r>
              <w:rPr>
                <w:rFonts w:ascii="Calibri" w:cs="宋体" w:eastAsia="宋体" w:hAnsi="Calibri" w:hint="eastAsia"/>
                <w:szCs w:val="21"/>
              </w:rPr>
              <w:t>/</w:t>
            </w:r>
            <w:r>
              <w:rPr>
                <w:rFonts w:ascii="Calibri" w:cs="宋体" w:eastAsia="宋体" w:hAnsi="Calibri" w:hint="eastAsia"/>
                <w:szCs w:val="21"/>
              </w:rPr>
              <w:t>停止</w:t>
            </w:r>
            <w:r>
              <w:rPr>
                <w:rFonts w:ascii="Calibri" w:cs="宋体" w:eastAsia="宋体" w:hAnsi="Calibri" w:hint="eastAsia"/>
                <w:szCs w:val="21"/>
              </w:rPr>
              <w:t>/</w:t>
            </w:r>
            <w:r>
              <w:rPr>
                <w:rFonts w:ascii="Calibri" w:cs="宋体" w:eastAsia="宋体" w:hAnsi="Calibri" w:hint="eastAsia"/>
                <w:szCs w:val="21"/>
              </w:rPr>
              <w:t>急停按钮；</w:t>
            </w:r>
          </w:p>
        </w:tc>
      </w:tr>
      <w:tr w14:paraId="C480D86C">
        <w:tblPrEx/>
        <w:trPr>
          <w:trHeight w:val="20" w:hRule="atLeast"/>
          <w:jc w:val="center"/>
        </w:trPr>
        <w:tc>
          <w:tcPr>
            <w:tcW w:w="1559" w:type="dxa"/>
            <w:tcBorders/>
          </w:tcPr>
          <w:p w14:paraId="222E72F8">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1.10</w:t>
            </w:r>
          </w:p>
        </w:tc>
        <w:tc>
          <w:tcPr>
            <w:tcW w:w="7892" w:type="dxa"/>
            <w:tcBorders/>
          </w:tcPr>
          <w:p w14:paraId="7167334F">
            <w:pPr>
              <w:pStyle w:val="style0"/>
              <w:spacing w:lineRule="auto" w:line="360"/>
              <w:rPr>
                <w:rFonts w:ascii="Calibri" w:cs="宋体" w:eastAsia="宋体" w:hAnsi="Calibri"/>
                <w:color w:val="ff0000"/>
                <w:szCs w:val="21"/>
              </w:rPr>
            </w:pPr>
            <w:r>
              <w:rPr>
                <w:rFonts w:ascii="Calibri" w:cs="宋体" w:eastAsia="宋体" w:hAnsi="Calibri" w:hint="eastAsia"/>
                <w:szCs w:val="21"/>
              </w:rPr>
              <w:t>工业机器人可拓展第</w:t>
            </w:r>
            <w:r>
              <w:rPr>
                <w:rFonts w:ascii="Calibri" w:cs="宋体" w:eastAsia="宋体" w:hAnsi="Calibri" w:hint="eastAsia"/>
                <w:szCs w:val="21"/>
              </w:rPr>
              <w:t>7</w:t>
            </w:r>
            <w:r>
              <w:rPr>
                <w:rFonts w:ascii="Calibri" w:cs="宋体" w:eastAsia="宋体" w:hAnsi="Calibri" w:hint="eastAsia"/>
                <w:szCs w:val="21"/>
              </w:rPr>
              <w:t>轴，配置电机一台，电机功率≥</w:t>
            </w:r>
            <w:r>
              <w:rPr>
                <w:rFonts w:ascii="Calibri" w:cs="宋体" w:eastAsia="宋体" w:hAnsi="Calibri" w:hint="eastAsia"/>
                <w:szCs w:val="21"/>
              </w:rPr>
              <w:t>3.5Kw</w:t>
            </w:r>
            <w:r>
              <w:rPr>
                <w:rFonts w:ascii="Calibri" w:cs="宋体" w:eastAsia="宋体" w:hAnsi="Calibri" w:hint="eastAsia"/>
                <w:szCs w:val="21"/>
              </w:rPr>
              <w:t>，电机转速≥</w:t>
            </w:r>
            <w:r>
              <w:rPr>
                <w:rFonts w:ascii="Calibri" w:cs="宋体" w:eastAsia="宋体" w:hAnsi="Calibri" w:hint="eastAsia"/>
                <w:szCs w:val="21"/>
              </w:rPr>
              <w:t>3000RPM</w:t>
            </w:r>
            <w:r>
              <w:rPr>
                <w:rFonts w:ascii="Calibri" w:cs="宋体" w:eastAsia="宋体" w:hAnsi="Calibri" w:hint="eastAsia"/>
                <w:szCs w:val="21"/>
              </w:rPr>
              <w:t>，电机扭矩≥</w:t>
            </w:r>
            <w:r>
              <w:rPr>
                <w:rFonts w:ascii="Calibri" w:cs="宋体" w:eastAsia="宋体" w:hAnsi="Calibri" w:hint="eastAsia"/>
                <w:szCs w:val="21"/>
              </w:rPr>
              <w:t>10.5N</w:t>
            </w:r>
            <w:r>
              <w:rPr>
                <w:rFonts w:ascii="Calibri" w:cs="宋体" w:eastAsia="宋体" w:hAnsi="Calibri" w:hint="eastAsia"/>
                <w:szCs w:val="21"/>
              </w:rPr>
              <w:t>·</w:t>
            </w:r>
            <w:r>
              <w:rPr>
                <w:rFonts w:ascii="Calibri" w:cs="宋体" w:eastAsia="宋体" w:hAnsi="Calibri" w:hint="eastAsia"/>
                <w:szCs w:val="21"/>
              </w:rPr>
              <w:t>M</w:t>
            </w:r>
            <w:r>
              <w:rPr>
                <w:rFonts w:ascii="Calibri" w:cs="宋体" w:eastAsia="宋体" w:hAnsi="Calibri" w:hint="eastAsia"/>
                <w:szCs w:val="21"/>
              </w:rPr>
              <w:t>，工业机器人为</w:t>
            </w:r>
            <w:r>
              <w:rPr>
                <w:rFonts w:ascii="Calibri" w:cs="宋体" w:eastAsia="宋体" w:hAnsi="Calibri" w:hint="eastAsia"/>
                <w:szCs w:val="21"/>
              </w:rPr>
              <w:t>6</w:t>
            </w:r>
            <w:r>
              <w:rPr>
                <w:rFonts w:ascii="Calibri" w:cs="宋体" w:eastAsia="宋体" w:hAnsi="Calibri" w:hint="eastAsia"/>
                <w:szCs w:val="21"/>
              </w:rPr>
              <w:t>自由度串联型机器人，外部轴电机与机器人六轴所用电机同品牌，满足协同功能，可以进一步二次改造安装到直线导轨上；</w:t>
            </w:r>
          </w:p>
        </w:tc>
      </w:tr>
      <w:tr w14:paraId="2F021742">
        <w:tblPrEx/>
        <w:trPr>
          <w:trHeight w:val="20" w:hRule="atLeast"/>
          <w:jc w:val="center"/>
        </w:trPr>
        <w:tc>
          <w:tcPr>
            <w:tcW w:w="1559" w:type="dxa"/>
            <w:tcBorders/>
          </w:tcPr>
          <w:p w14:paraId="F4760145">
            <w:pPr>
              <w:pStyle w:val="style0"/>
              <w:spacing w:lineRule="auto" w:line="360"/>
              <w:rPr>
                <w:rFonts w:ascii="Calibri" w:cs="宋体" w:eastAsia="宋体" w:hAnsi="Calibri"/>
                <w:szCs w:val="21"/>
              </w:rPr>
            </w:pPr>
            <w:r>
              <w:rPr>
                <w:rFonts w:ascii="Calibri" w:cs="宋体" w:eastAsia="宋体" w:hAnsi="Calibri" w:hint="eastAsia"/>
                <w:szCs w:val="21"/>
              </w:rPr>
              <w:t>*5.2.1.11</w:t>
            </w:r>
          </w:p>
        </w:tc>
        <w:tc>
          <w:tcPr>
            <w:tcW w:w="7892" w:type="dxa"/>
            <w:tcBorders/>
          </w:tcPr>
          <w:p w14:paraId="1BBCF03B">
            <w:pPr>
              <w:pStyle w:val="style0"/>
              <w:spacing w:lineRule="auto" w:line="360"/>
              <w:rPr>
                <w:rFonts w:ascii="Calibri" w:cs="宋体" w:eastAsia="宋体" w:hAnsi="Calibri"/>
                <w:szCs w:val="21"/>
              </w:rPr>
            </w:pPr>
            <w:r>
              <w:rPr>
                <w:rFonts w:ascii="Calibri" w:cs="宋体" w:eastAsia="宋体" w:hAnsi="Calibri" w:hint="eastAsia"/>
                <w:szCs w:val="21"/>
              </w:rPr>
              <w:t>工业机器人包含基础的电弧焊接工艺软件包；</w:t>
            </w:r>
          </w:p>
        </w:tc>
      </w:tr>
      <w:tr w14:paraId="BC8F9EF5">
        <w:tblPrEx/>
        <w:trPr>
          <w:trHeight w:val="20" w:hRule="atLeast"/>
          <w:jc w:val="center"/>
        </w:trPr>
        <w:tc>
          <w:tcPr>
            <w:tcW w:w="1559" w:type="dxa"/>
            <w:tcBorders/>
          </w:tcPr>
          <w:p w14:paraId="A1BCDA69">
            <w:pPr>
              <w:pStyle w:val="style0"/>
              <w:spacing w:lineRule="auto" w:line="360"/>
              <w:rPr>
                <w:rFonts w:ascii="Calibri" w:cs="宋体" w:eastAsia="宋体" w:hAnsi="Calibri"/>
                <w:szCs w:val="21"/>
              </w:rPr>
            </w:pPr>
            <w:r>
              <w:rPr>
                <w:rFonts w:ascii="Calibri" w:cs="宋体" w:eastAsia="宋体" w:hAnsi="Calibri" w:hint="eastAsia"/>
                <w:szCs w:val="21"/>
              </w:rPr>
              <w:t>5.2.1.12</w:t>
            </w:r>
          </w:p>
        </w:tc>
        <w:tc>
          <w:tcPr>
            <w:tcW w:w="7892" w:type="dxa"/>
            <w:tcBorders/>
          </w:tcPr>
          <w:p w14:paraId="AFCE9E2E">
            <w:pPr>
              <w:pStyle w:val="style0"/>
              <w:spacing w:lineRule="auto" w:line="360"/>
              <w:rPr>
                <w:rFonts w:ascii="Calibri" w:cs="宋体" w:eastAsia="宋体" w:hAnsi="Calibri"/>
                <w:szCs w:val="21"/>
              </w:rPr>
            </w:pPr>
            <w:r>
              <w:rPr>
                <w:rFonts w:ascii="Calibri" w:cs="宋体" w:eastAsia="宋体" w:hAnsi="Calibri" w:hint="eastAsia"/>
                <w:szCs w:val="21"/>
              </w:rPr>
              <w:t>工业机器人末端具备拓展安装工业熔池监控相机和</w:t>
            </w:r>
            <w:r>
              <w:rPr>
                <w:rFonts w:ascii="Calibri" w:cs="宋体" w:eastAsia="宋体" w:hAnsi="Calibri" w:hint="eastAsia"/>
                <w:szCs w:val="21"/>
              </w:rPr>
              <w:t>3D</w:t>
            </w:r>
            <w:r>
              <w:rPr>
                <w:rFonts w:ascii="Calibri" w:cs="宋体" w:eastAsia="宋体" w:hAnsi="Calibri" w:hint="eastAsia"/>
                <w:szCs w:val="21"/>
              </w:rPr>
              <w:t>扫描设备的安装空间和负载余度；</w:t>
            </w:r>
          </w:p>
        </w:tc>
      </w:tr>
      <w:tr w14:paraId="2C7703FD">
        <w:tblPrEx/>
        <w:trPr>
          <w:trHeight w:val="20" w:hRule="atLeast"/>
          <w:jc w:val="center"/>
        </w:trPr>
        <w:tc>
          <w:tcPr>
            <w:tcW w:w="1559" w:type="dxa"/>
            <w:tcBorders/>
          </w:tcPr>
          <w:p w14:paraId="A54A5402">
            <w:pPr>
              <w:pStyle w:val="style0"/>
              <w:tabs>
                <w:tab w:val="left" w:leader="none" w:pos="900"/>
              </w:tabs>
              <w:spacing w:lineRule="auto" w:line="360"/>
              <w:rPr>
                <w:rFonts w:ascii="Calibri" w:cs="宋体" w:eastAsia="宋体" w:hAnsi="Calibri"/>
                <w:szCs w:val="21"/>
              </w:rPr>
            </w:pPr>
            <w:r>
              <w:rPr>
                <w:rFonts w:ascii="Calibri" w:cs="宋体" w:eastAsia="宋体" w:hAnsi="Calibri" w:hint="eastAsia"/>
                <w:szCs w:val="21"/>
              </w:rPr>
              <w:t>5.2.1.13</w:t>
            </w:r>
          </w:p>
        </w:tc>
        <w:tc>
          <w:tcPr>
            <w:tcW w:w="7892" w:type="dxa"/>
            <w:tcBorders/>
          </w:tcPr>
          <w:p w14:paraId="0D44293E">
            <w:pPr>
              <w:pStyle w:val="style0"/>
              <w:spacing w:lineRule="auto" w:line="360"/>
              <w:rPr>
                <w:rFonts w:ascii="Calibri" w:cs="宋体" w:eastAsia="宋体" w:hAnsi="Calibri"/>
                <w:color w:val="ff0000"/>
                <w:szCs w:val="21"/>
              </w:rPr>
            </w:pPr>
            <w:r>
              <w:rPr>
                <w:rFonts w:ascii="Calibri" w:cs="宋体" w:eastAsia="宋体" w:hAnsi="Calibri" w:hint="eastAsia"/>
                <w:szCs w:val="21"/>
              </w:rPr>
              <w:t>工业机器人手持示教器具有机器人运动控制、状态显示、急停控制功能；</w:t>
            </w:r>
          </w:p>
        </w:tc>
      </w:tr>
      <w:tr w14:paraId="3CAFF3E2">
        <w:tblPrEx/>
        <w:trPr>
          <w:trHeight w:val="20" w:hRule="atLeast"/>
          <w:jc w:val="center"/>
        </w:trPr>
        <w:tc>
          <w:tcPr>
            <w:tcW w:w="1559" w:type="dxa"/>
            <w:tcBorders/>
          </w:tcPr>
          <w:p w14:paraId="4DF6C1BF">
            <w:pPr>
              <w:pStyle w:val="style0"/>
              <w:tabs>
                <w:tab w:val="left" w:leader="none" w:pos="900"/>
              </w:tabs>
              <w:spacing w:lineRule="auto" w:line="360"/>
              <w:rPr>
                <w:rFonts w:ascii="Calibri" w:cs="宋体" w:eastAsia="宋体" w:hAnsi="Calibri"/>
                <w:szCs w:val="21"/>
              </w:rPr>
            </w:pPr>
            <w:r>
              <w:rPr>
                <w:rFonts w:ascii="Calibri" w:cs="宋体" w:eastAsia="宋体" w:hAnsi="Calibri" w:hint="eastAsia"/>
                <w:szCs w:val="21"/>
              </w:rPr>
              <w:t>*5.2.1.14</w:t>
            </w:r>
          </w:p>
        </w:tc>
        <w:tc>
          <w:tcPr>
            <w:tcW w:w="7892" w:type="dxa"/>
            <w:tcBorders/>
          </w:tcPr>
          <w:p w14:paraId="94A3A69A">
            <w:pPr>
              <w:pStyle w:val="style0"/>
              <w:spacing w:lineRule="auto" w:line="360"/>
              <w:rPr>
                <w:rFonts w:ascii="Calibri" w:cs="宋体" w:eastAsia="宋体" w:hAnsi="Calibri"/>
                <w:szCs w:val="21"/>
              </w:rPr>
            </w:pPr>
            <w:r>
              <w:rPr>
                <w:rFonts w:ascii="Calibri" w:cs="宋体" w:eastAsia="宋体" w:hAnsi="Calibri" w:hint="eastAsia"/>
                <w:szCs w:val="21"/>
              </w:rPr>
              <w:t>工业机器人支持</w:t>
            </w:r>
            <w:r>
              <w:rPr>
                <w:rFonts w:ascii="Calibri" w:cs="宋体" w:eastAsia="宋体" w:hAnsi="Calibri" w:hint="eastAsia"/>
                <w:szCs w:val="21"/>
              </w:rPr>
              <w:t>DeviceNet</w:t>
            </w:r>
            <w:r>
              <w:rPr>
                <w:rFonts w:ascii="Calibri" w:cs="宋体" w:eastAsia="宋体" w:hAnsi="Calibri" w:hint="eastAsia"/>
                <w:szCs w:val="21"/>
              </w:rPr>
              <w:t>和</w:t>
            </w:r>
            <w:r>
              <w:rPr>
                <w:rFonts w:ascii="Calibri" w:cs="宋体" w:eastAsia="宋体" w:hAnsi="Calibri" w:hint="eastAsia"/>
                <w:szCs w:val="21"/>
              </w:rPr>
              <w:t>Profinet</w:t>
            </w:r>
            <w:r>
              <w:rPr>
                <w:rFonts w:ascii="Calibri" w:cs="宋体" w:eastAsia="宋体" w:hAnsi="Calibri" w:hint="eastAsia"/>
                <w:szCs w:val="21"/>
              </w:rPr>
              <w:t>通讯协议；</w:t>
            </w:r>
          </w:p>
        </w:tc>
      </w:tr>
      <w:tr w14:paraId="1A277F58">
        <w:tblPrEx/>
        <w:trPr>
          <w:trHeight w:val="20" w:hRule="atLeast"/>
          <w:jc w:val="center"/>
        </w:trPr>
        <w:tc>
          <w:tcPr>
            <w:tcW w:w="1559" w:type="dxa"/>
            <w:tcBorders/>
          </w:tcPr>
          <w:p w14:paraId="A45F526C">
            <w:pPr>
              <w:pStyle w:val="style0"/>
              <w:tabs>
                <w:tab w:val="left" w:leader="none" w:pos="900"/>
              </w:tabs>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ab/>
            </w:r>
          </w:p>
        </w:tc>
        <w:tc>
          <w:tcPr>
            <w:tcW w:w="7892" w:type="dxa"/>
            <w:tcBorders/>
          </w:tcPr>
          <w:p w14:paraId="ABA5DB71">
            <w:pPr>
              <w:pStyle w:val="style0"/>
              <w:spacing w:lineRule="auto" w:line="360"/>
              <w:rPr>
                <w:rFonts w:ascii="Calibri" w:cs="宋体" w:eastAsia="宋体" w:hAnsi="Calibri"/>
                <w:szCs w:val="21"/>
              </w:rPr>
            </w:pPr>
            <w:r>
              <w:rPr>
                <w:rFonts w:ascii="Calibri" w:cs="宋体" w:eastAsia="宋体" w:hAnsi="Calibri" w:hint="eastAsia"/>
                <w:szCs w:val="21"/>
              </w:rPr>
              <w:t>焊接电源：</w:t>
            </w:r>
          </w:p>
        </w:tc>
      </w:tr>
      <w:tr w14:paraId="56D48312">
        <w:tblPrEx/>
        <w:trPr>
          <w:trHeight w:val="20" w:hRule="atLeast"/>
          <w:jc w:val="center"/>
        </w:trPr>
        <w:tc>
          <w:tcPr>
            <w:tcW w:w="1559" w:type="dxa"/>
            <w:tcBorders/>
          </w:tcPr>
          <w:p w14:paraId="43CDC2A0">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2.1</w:t>
            </w:r>
          </w:p>
        </w:tc>
        <w:tc>
          <w:tcPr>
            <w:tcW w:w="7892" w:type="dxa"/>
            <w:tcBorders/>
          </w:tcPr>
          <w:p w14:paraId="E88886E9">
            <w:pPr>
              <w:pStyle w:val="style0"/>
              <w:spacing w:lineRule="auto" w:line="360"/>
              <w:rPr>
                <w:rFonts w:ascii="Calibri" w:cs="宋体" w:eastAsia="宋体" w:hAnsi="Calibri"/>
                <w:szCs w:val="21"/>
              </w:rPr>
            </w:pPr>
            <w:r>
              <w:rPr>
                <w:rFonts w:ascii="Calibri" w:cs="宋体" w:eastAsia="宋体" w:hAnsi="Calibri" w:hint="eastAsia"/>
                <w:szCs w:val="21"/>
              </w:rPr>
              <w:t>焊接电源至少包括主机、水冷箱、送丝机、焊枪、枪缆等组件；</w:t>
            </w:r>
          </w:p>
        </w:tc>
      </w:tr>
      <w:tr w14:paraId="824C0A34">
        <w:tblPrEx/>
        <w:trPr>
          <w:trHeight w:val="20" w:hRule="atLeast"/>
          <w:jc w:val="center"/>
        </w:trPr>
        <w:tc>
          <w:tcPr>
            <w:tcW w:w="1559" w:type="dxa"/>
            <w:tcBorders/>
          </w:tcPr>
          <w:p w14:paraId="C302C775">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2</w:t>
            </w:r>
          </w:p>
        </w:tc>
        <w:tc>
          <w:tcPr>
            <w:tcW w:w="7892" w:type="dxa"/>
            <w:tcBorders/>
          </w:tcPr>
          <w:p w14:paraId="21522CDF">
            <w:pPr>
              <w:pStyle w:val="style0"/>
              <w:spacing w:lineRule="auto" w:line="360"/>
              <w:rPr>
                <w:rFonts w:ascii="Calibri" w:cs="宋体" w:eastAsia="宋体" w:hAnsi="Calibri"/>
                <w:szCs w:val="21"/>
              </w:rPr>
            </w:pPr>
            <w:r>
              <w:rPr>
                <w:rFonts w:ascii="Calibri" w:cs="宋体" w:eastAsia="宋体" w:hAnsi="Calibri" w:hint="eastAsia"/>
                <w:szCs w:val="21"/>
              </w:rPr>
              <w:t>焊接电源为交流变极性</w:t>
            </w:r>
            <w:r>
              <w:rPr>
                <w:rFonts w:ascii="Calibri" w:cs="宋体" w:eastAsia="宋体" w:hAnsi="Calibri" w:hint="eastAsia"/>
                <w:szCs w:val="21"/>
              </w:rPr>
              <w:t>CMT</w:t>
            </w:r>
            <w:r>
              <w:rPr>
                <w:rFonts w:ascii="Calibri" w:cs="宋体" w:eastAsia="宋体" w:hAnsi="Calibri" w:hint="eastAsia"/>
                <w:szCs w:val="21"/>
              </w:rPr>
              <w:t>熔丝电源，电流范围为</w:t>
            </w:r>
            <w:r>
              <w:rPr>
                <w:rFonts w:ascii="Calibri" w:cs="宋体" w:eastAsia="宋体" w:hAnsi="Calibri" w:hint="eastAsia"/>
                <w:szCs w:val="21"/>
              </w:rPr>
              <w:t>40%</w:t>
            </w:r>
            <w:r>
              <w:rPr>
                <w:rFonts w:ascii="Calibri" w:cs="宋体" w:eastAsia="宋体" w:hAnsi="Calibri" w:hint="eastAsia"/>
                <w:szCs w:val="21"/>
              </w:rPr>
              <w:t>暂载率≥</w:t>
            </w:r>
            <w:r>
              <w:rPr>
                <w:rFonts w:ascii="Calibri" w:cs="宋体" w:eastAsia="宋体" w:hAnsi="Calibri" w:hint="eastAsia"/>
                <w:szCs w:val="21"/>
              </w:rPr>
              <w:t>400A</w:t>
            </w:r>
            <w:r>
              <w:rPr>
                <w:rFonts w:ascii="Calibri" w:cs="宋体" w:eastAsia="宋体" w:hAnsi="Calibri" w:hint="eastAsia"/>
                <w:szCs w:val="21"/>
              </w:rPr>
              <w:t>，</w:t>
            </w:r>
            <w:r>
              <w:rPr>
                <w:rFonts w:ascii="Calibri" w:cs="宋体" w:eastAsia="宋体" w:hAnsi="Calibri" w:hint="eastAsia"/>
                <w:szCs w:val="21"/>
              </w:rPr>
              <w:t>100%</w:t>
            </w:r>
            <w:r>
              <w:rPr>
                <w:rFonts w:ascii="Calibri" w:cs="宋体" w:eastAsia="宋体" w:hAnsi="Calibri" w:hint="eastAsia"/>
                <w:szCs w:val="21"/>
              </w:rPr>
              <w:t>暂载率≥</w:t>
            </w:r>
            <w:r>
              <w:rPr>
                <w:rFonts w:ascii="Calibri" w:cs="宋体" w:eastAsia="宋体" w:hAnsi="Calibri" w:hint="eastAsia"/>
                <w:szCs w:val="21"/>
              </w:rPr>
              <w:t>300A</w:t>
            </w:r>
            <w:r>
              <w:rPr>
                <w:rFonts w:ascii="Calibri" w:cs="宋体" w:eastAsia="宋体" w:hAnsi="Calibri" w:hint="eastAsia"/>
                <w:szCs w:val="21"/>
              </w:rPr>
              <w:t>，具备</w:t>
            </w:r>
            <w:r>
              <w:rPr>
                <w:rFonts w:ascii="Calibri" w:cs="宋体" w:eastAsia="宋体" w:hAnsi="Calibri" w:hint="eastAsia"/>
                <w:szCs w:val="21"/>
              </w:rPr>
              <w:t>CMT</w:t>
            </w:r>
            <w:r>
              <w:rPr>
                <w:rFonts w:ascii="Calibri" w:cs="宋体" w:eastAsia="宋体" w:hAnsi="Calibri" w:hint="eastAsia"/>
                <w:szCs w:val="21"/>
              </w:rPr>
              <w:t>模式、脉冲</w:t>
            </w:r>
            <w:r>
              <w:rPr>
                <w:rFonts w:ascii="Calibri" w:cs="宋体" w:eastAsia="宋体" w:hAnsi="Calibri" w:hint="eastAsia"/>
                <w:szCs w:val="21"/>
              </w:rPr>
              <w:t>+CMT</w:t>
            </w:r>
            <w:r>
              <w:rPr>
                <w:rFonts w:ascii="Calibri" w:cs="宋体" w:eastAsia="宋体" w:hAnsi="Calibri" w:hint="eastAsia"/>
                <w:szCs w:val="21"/>
              </w:rPr>
              <w:t>模式、变极性</w:t>
            </w:r>
            <w:r>
              <w:rPr>
                <w:rFonts w:ascii="Calibri" w:cs="宋体" w:eastAsia="宋体" w:hAnsi="Calibri" w:hint="eastAsia"/>
                <w:szCs w:val="21"/>
              </w:rPr>
              <w:t>CMT</w:t>
            </w:r>
            <w:r>
              <w:rPr>
                <w:rFonts w:ascii="Calibri" w:cs="宋体" w:eastAsia="宋体" w:hAnsi="Calibri" w:hint="eastAsia"/>
                <w:szCs w:val="21"/>
              </w:rPr>
              <w:t>模式、变极性</w:t>
            </w:r>
            <w:r>
              <w:rPr>
                <w:rFonts w:ascii="Calibri" w:cs="宋体" w:eastAsia="宋体" w:hAnsi="Calibri" w:hint="eastAsia"/>
                <w:szCs w:val="21"/>
              </w:rPr>
              <w:t>CMT</w:t>
            </w:r>
            <w:r>
              <w:rPr>
                <w:rFonts w:ascii="Calibri" w:cs="宋体" w:eastAsia="宋体" w:hAnsi="Calibri" w:hint="eastAsia"/>
                <w:szCs w:val="21"/>
              </w:rPr>
              <w:t>＋脉冲模</w:t>
            </w:r>
            <w:r>
              <w:rPr>
                <w:rFonts w:ascii="Calibri" w:cs="宋体" w:eastAsia="宋体" w:hAnsi="Calibri" w:hint="eastAsia"/>
                <w:szCs w:val="21"/>
              </w:rPr>
              <w:t>式、普通</w:t>
            </w:r>
            <w:r>
              <w:rPr>
                <w:rFonts w:ascii="Calibri" w:cs="宋体" w:eastAsia="宋体" w:hAnsi="Calibri" w:hint="eastAsia"/>
                <w:szCs w:val="21"/>
              </w:rPr>
              <w:t>MIG/MAG</w:t>
            </w:r>
            <w:r>
              <w:rPr>
                <w:rFonts w:ascii="Calibri" w:cs="宋体" w:eastAsia="宋体" w:hAnsi="Calibri" w:hint="eastAsia"/>
                <w:szCs w:val="21"/>
              </w:rPr>
              <w:t>多种工艺模式；</w:t>
            </w:r>
          </w:p>
        </w:tc>
      </w:tr>
      <w:tr w14:paraId="0059737C">
        <w:tblPrEx/>
        <w:trPr>
          <w:trHeight w:val="20" w:hRule="atLeast"/>
          <w:jc w:val="center"/>
        </w:trPr>
        <w:tc>
          <w:tcPr>
            <w:tcW w:w="1559" w:type="dxa"/>
            <w:tcBorders/>
          </w:tcPr>
          <w:p w14:paraId="5A03E01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3</w:t>
            </w:r>
          </w:p>
        </w:tc>
        <w:tc>
          <w:tcPr>
            <w:tcW w:w="7892" w:type="dxa"/>
            <w:tcBorders/>
          </w:tcPr>
          <w:p w14:paraId="AAAD8CEF">
            <w:pPr>
              <w:pStyle w:val="style0"/>
              <w:spacing w:lineRule="auto" w:line="360"/>
              <w:rPr>
                <w:rFonts w:ascii="Calibri" w:cs="宋体" w:eastAsia="宋体" w:hAnsi="Calibri"/>
                <w:szCs w:val="21"/>
              </w:rPr>
            </w:pPr>
            <w:r>
              <w:rPr>
                <w:rFonts w:ascii="Calibri" w:cs="宋体" w:eastAsia="宋体" w:hAnsi="Calibri" w:hint="eastAsia"/>
                <w:szCs w:val="21"/>
              </w:rPr>
              <w:t>熔丝电源应采用全数字化控制的逆变电源形式，需由微电脑芯片对焊接数据及焊接过程予以精准控制与监控，能够针对焊接过程中出现的任何变化及时作出反馈并进行有效调整，以确保焊接工作的稳定性、可靠性与高质量完成；</w:t>
            </w:r>
          </w:p>
        </w:tc>
      </w:tr>
      <w:tr w14:paraId="CEDF5179">
        <w:tblPrEx/>
        <w:trPr>
          <w:trHeight w:val="20" w:hRule="atLeast"/>
          <w:jc w:val="center"/>
        </w:trPr>
        <w:tc>
          <w:tcPr>
            <w:tcW w:w="1559" w:type="dxa"/>
            <w:tcBorders/>
          </w:tcPr>
          <w:p w14:paraId="3E0383E9">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4</w:t>
            </w:r>
          </w:p>
        </w:tc>
        <w:tc>
          <w:tcPr>
            <w:tcW w:w="7892" w:type="dxa"/>
            <w:tcBorders/>
          </w:tcPr>
          <w:p w14:paraId="0C693211">
            <w:pPr>
              <w:pStyle w:val="style0"/>
              <w:spacing w:lineRule="auto" w:line="360"/>
              <w:rPr>
                <w:rFonts w:ascii="Calibri" w:cs="宋体" w:eastAsia="宋体" w:hAnsi="Calibri"/>
                <w:szCs w:val="21"/>
              </w:rPr>
            </w:pPr>
            <w:r>
              <w:rPr>
                <w:rFonts w:ascii="Calibri" w:cs="宋体" w:eastAsia="宋体" w:hAnsi="Calibri" w:hint="eastAsia"/>
                <w:szCs w:val="21"/>
              </w:rPr>
              <w:t>熔丝电源可实现双脉冲功能；</w:t>
            </w:r>
          </w:p>
        </w:tc>
      </w:tr>
      <w:tr w14:paraId="B7F9A144">
        <w:tblPrEx/>
        <w:trPr>
          <w:trHeight w:val="20" w:hRule="atLeast"/>
          <w:jc w:val="center"/>
        </w:trPr>
        <w:tc>
          <w:tcPr>
            <w:tcW w:w="1559" w:type="dxa"/>
            <w:tcBorders/>
          </w:tcPr>
          <w:p w14:paraId="C3745327">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5</w:t>
            </w:r>
          </w:p>
        </w:tc>
        <w:tc>
          <w:tcPr>
            <w:tcW w:w="7892" w:type="dxa"/>
            <w:tcBorders/>
          </w:tcPr>
          <w:p w14:paraId="AEEC773C">
            <w:pPr>
              <w:pStyle w:val="style0"/>
              <w:spacing w:lineRule="auto" w:line="360"/>
              <w:rPr>
                <w:rFonts w:ascii="Calibri" w:cs="宋体" w:eastAsia="宋体" w:hAnsi="Calibri"/>
                <w:szCs w:val="21"/>
              </w:rPr>
            </w:pPr>
            <w:r>
              <w:rPr>
                <w:rFonts w:ascii="Calibri" w:cs="宋体" w:eastAsia="宋体" w:hAnsi="Calibri" w:hint="eastAsia"/>
                <w:szCs w:val="21"/>
              </w:rPr>
              <w:t>熔丝电源上具有工业机器人现场总线接口；</w:t>
            </w:r>
          </w:p>
        </w:tc>
      </w:tr>
      <w:tr w14:paraId="0304CCF7">
        <w:tblPrEx/>
        <w:trPr>
          <w:trHeight w:val="20" w:hRule="atLeast"/>
          <w:jc w:val="center"/>
        </w:trPr>
        <w:tc>
          <w:tcPr>
            <w:tcW w:w="1559" w:type="dxa"/>
            <w:tcBorders/>
          </w:tcPr>
          <w:p w14:paraId="07FBFB21">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6</w:t>
            </w:r>
          </w:p>
        </w:tc>
        <w:tc>
          <w:tcPr>
            <w:tcW w:w="7892" w:type="dxa"/>
            <w:tcBorders/>
          </w:tcPr>
          <w:p w14:paraId="88B37AF6">
            <w:pPr>
              <w:pStyle w:val="style0"/>
              <w:spacing w:lineRule="auto" w:line="360"/>
              <w:rPr>
                <w:rFonts w:ascii="Calibri" w:cs="宋体" w:eastAsia="宋体" w:hAnsi="Calibri"/>
                <w:szCs w:val="21"/>
              </w:rPr>
            </w:pPr>
            <w:r>
              <w:rPr>
                <w:rFonts w:ascii="Calibri" w:cs="宋体" w:eastAsia="宋体" w:hAnsi="Calibri" w:hint="eastAsia"/>
                <w:szCs w:val="21"/>
              </w:rPr>
              <w:t>至少包含焊接殷瓦钢、钛合金、铝合金和碳钢的工艺参数包，具有常见金属材料可调用的工艺参数数据库，根据不同材料调用不同的焊接</w:t>
            </w:r>
            <w:r>
              <w:rPr>
                <w:rFonts w:ascii="Calibri" w:cs="宋体" w:eastAsia="宋体" w:hAnsi="Calibri" w:hint="eastAsia"/>
                <w:szCs w:val="21"/>
              </w:rPr>
              <w:t>/</w:t>
            </w:r>
            <w:r>
              <w:rPr>
                <w:rFonts w:ascii="Calibri" w:cs="宋体" w:eastAsia="宋体" w:hAnsi="Calibri" w:hint="eastAsia"/>
                <w:szCs w:val="21"/>
              </w:rPr>
              <w:t>增材工艺参数，可成形铝合金</w:t>
            </w:r>
            <w:r>
              <w:rPr>
                <w:rFonts w:ascii="Calibri" w:cs="宋体" w:eastAsia="宋体" w:hAnsi="Calibri" w:hint="eastAsia"/>
                <w:szCs w:val="21"/>
              </w:rPr>
              <w:t>/</w:t>
            </w:r>
            <w:r>
              <w:rPr>
                <w:rFonts w:ascii="Calibri" w:cs="宋体" w:eastAsia="宋体" w:hAnsi="Calibri" w:hint="eastAsia"/>
                <w:szCs w:val="21"/>
              </w:rPr>
              <w:t>钛合金</w:t>
            </w:r>
            <w:r>
              <w:rPr>
                <w:rFonts w:ascii="Calibri" w:cs="宋体" w:eastAsia="宋体" w:hAnsi="Calibri" w:hint="eastAsia"/>
                <w:szCs w:val="21"/>
              </w:rPr>
              <w:t>/</w:t>
            </w:r>
            <w:r>
              <w:rPr>
                <w:rFonts w:ascii="Calibri" w:cs="宋体" w:eastAsia="宋体" w:hAnsi="Calibri" w:hint="eastAsia"/>
                <w:szCs w:val="21"/>
              </w:rPr>
              <w:t>殷瓦钢</w:t>
            </w:r>
            <w:r>
              <w:rPr>
                <w:rFonts w:ascii="Calibri" w:cs="宋体" w:eastAsia="宋体" w:hAnsi="Calibri" w:hint="eastAsia"/>
                <w:szCs w:val="21"/>
              </w:rPr>
              <w:t>/</w:t>
            </w:r>
            <w:r>
              <w:rPr>
                <w:rFonts w:ascii="Calibri" w:cs="宋体" w:eastAsia="宋体" w:hAnsi="Calibri" w:hint="eastAsia"/>
                <w:szCs w:val="21"/>
              </w:rPr>
              <w:t>铜合金</w:t>
            </w:r>
            <w:r>
              <w:rPr>
                <w:rFonts w:ascii="Calibri" w:cs="宋体" w:eastAsia="宋体" w:hAnsi="Calibri" w:hint="eastAsia"/>
                <w:szCs w:val="21"/>
              </w:rPr>
              <w:t>/</w:t>
            </w:r>
            <w:r>
              <w:rPr>
                <w:rFonts w:ascii="Calibri" w:cs="宋体" w:eastAsia="宋体" w:hAnsi="Calibri" w:hint="eastAsia"/>
                <w:szCs w:val="21"/>
              </w:rPr>
              <w:t>镁合金</w:t>
            </w:r>
            <w:r>
              <w:rPr>
                <w:rFonts w:ascii="Calibri" w:cs="宋体" w:eastAsia="宋体" w:hAnsi="Calibri" w:hint="eastAsia"/>
                <w:szCs w:val="21"/>
              </w:rPr>
              <w:t>/</w:t>
            </w:r>
            <w:r>
              <w:rPr>
                <w:rFonts w:ascii="Calibri" w:cs="宋体" w:eastAsia="宋体" w:hAnsi="Calibri" w:hint="eastAsia"/>
                <w:szCs w:val="21"/>
              </w:rPr>
              <w:t>不锈钢</w:t>
            </w:r>
            <w:r>
              <w:rPr>
                <w:rFonts w:ascii="Calibri" w:cs="宋体" w:eastAsia="宋体" w:hAnsi="Calibri" w:hint="eastAsia"/>
                <w:szCs w:val="21"/>
              </w:rPr>
              <w:t>/</w:t>
            </w:r>
            <w:r>
              <w:rPr>
                <w:rFonts w:ascii="Calibri" w:cs="宋体" w:eastAsia="宋体" w:hAnsi="Calibri" w:hint="eastAsia"/>
                <w:szCs w:val="21"/>
              </w:rPr>
              <w:t>碳钢</w:t>
            </w:r>
            <w:r>
              <w:rPr>
                <w:rFonts w:ascii="Calibri" w:cs="宋体" w:eastAsia="宋体" w:hAnsi="Calibri" w:hint="eastAsia"/>
                <w:szCs w:val="21"/>
              </w:rPr>
              <w:t>/</w:t>
            </w:r>
            <w:r>
              <w:rPr>
                <w:rFonts w:ascii="Calibri" w:cs="宋体" w:eastAsia="宋体" w:hAnsi="Calibri" w:hint="eastAsia"/>
                <w:szCs w:val="21"/>
              </w:rPr>
              <w:t>镍基合金等材料；</w:t>
            </w:r>
          </w:p>
        </w:tc>
      </w:tr>
      <w:tr w14:paraId="6DDDCB3E">
        <w:tblPrEx/>
        <w:trPr>
          <w:trHeight w:val="20" w:hRule="atLeast"/>
          <w:jc w:val="center"/>
        </w:trPr>
        <w:tc>
          <w:tcPr>
            <w:tcW w:w="1559" w:type="dxa"/>
            <w:tcBorders/>
          </w:tcPr>
          <w:p w14:paraId="FB8CE65A">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7</w:t>
            </w:r>
          </w:p>
        </w:tc>
        <w:tc>
          <w:tcPr>
            <w:tcW w:w="7892" w:type="dxa"/>
            <w:tcBorders/>
          </w:tcPr>
          <w:p w14:paraId="DB8E1DED">
            <w:pPr>
              <w:pStyle w:val="style0"/>
              <w:spacing w:lineRule="auto" w:line="360"/>
              <w:rPr>
                <w:rFonts w:ascii="Calibri" w:cs="宋体" w:eastAsia="宋体" w:hAnsi="Calibri"/>
                <w:szCs w:val="21"/>
              </w:rPr>
            </w:pPr>
            <w:r>
              <w:rPr>
                <w:rFonts w:ascii="Calibri" w:cs="宋体" w:eastAsia="宋体" w:hAnsi="Calibri" w:hint="eastAsia"/>
                <w:szCs w:val="21"/>
              </w:rPr>
              <w:t>自带水冷系统；</w:t>
            </w:r>
          </w:p>
        </w:tc>
      </w:tr>
      <w:tr w14:paraId="346A8366">
        <w:tblPrEx/>
        <w:trPr>
          <w:trHeight w:val="20" w:hRule="atLeast"/>
          <w:jc w:val="center"/>
        </w:trPr>
        <w:tc>
          <w:tcPr>
            <w:tcW w:w="1559" w:type="dxa"/>
            <w:tcBorders/>
          </w:tcPr>
          <w:p w14:paraId="B6AE9FD8">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8</w:t>
            </w:r>
          </w:p>
        </w:tc>
        <w:tc>
          <w:tcPr>
            <w:tcW w:w="7892" w:type="dxa"/>
            <w:tcBorders/>
          </w:tcPr>
          <w:p w14:paraId="340EC91D">
            <w:pPr>
              <w:pStyle w:val="style0"/>
              <w:spacing w:lineRule="auto" w:line="360"/>
              <w:rPr>
                <w:rFonts w:ascii="Calibri" w:cs="宋体" w:eastAsia="宋体" w:hAnsi="Calibri"/>
                <w:szCs w:val="21"/>
              </w:rPr>
            </w:pPr>
            <w:r>
              <w:rPr>
                <w:rFonts w:ascii="Calibri" w:cs="宋体" w:eastAsia="宋体" w:hAnsi="Calibri" w:hint="eastAsia"/>
                <w:szCs w:val="21"/>
              </w:rPr>
              <w:t>可储存焊接规范不小于</w:t>
            </w:r>
            <w:r>
              <w:rPr>
                <w:rFonts w:ascii="Calibri" w:cs="宋体" w:eastAsia="宋体" w:hAnsi="Calibri" w:hint="eastAsia"/>
                <w:szCs w:val="21"/>
              </w:rPr>
              <w:t>1000</w:t>
            </w:r>
            <w:r>
              <w:rPr>
                <w:rFonts w:ascii="Calibri" w:cs="宋体" w:eastAsia="宋体" w:hAnsi="Calibri" w:hint="eastAsia"/>
                <w:szCs w:val="21"/>
              </w:rPr>
              <w:t>组，并可自定义材料专家曲线，焊接电源配备手持式遥控器；</w:t>
            </w:r>
          </w:p>
        </w:tc>
      </w:tr>
      <w:tr w14:paraId="FE29CF80">
        <w:tblPrEx/>
        <w:trPr>
          <w:trHeight w:val="20" w:hRule="atLeast"/>
          <w:jc w:val="center"/>
        </w:trPr>
        <w:tc>
          <w:tcPr>
            <w:tcW w:w="1559" w:type="dxa"/>
            <w:tcBorders/>
          </w:tcPr>
          <w:p w14:paraId="0A1C50A2">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9</w:t>
            </w:r>
          </w:p>
        </w:tc>
        <w:tc>
          <w:tcPr>
            <w:tcW w:w="7892" w:type="dxa"/>
            <w:tcBorders/>
          </w:tcPr>
          <w:p w14:paraId="8C2E4BDA">
            <w:pPr>
              <w:pStyle w:val="style0"/>
              <w:spacing w:lineRule="auto" w:line="360"/>
              <w:rPr>
                <w:rFonts w:ascii="Calibri" w:cs="宋体" w:eastAsia="宋体" w:hAnsi="Calibri"/>
                <w:szCs w:val="21"/>
              </w:rPr>
            </w:pPr>
            <w:r>
              <w:rPr>
                <w:rFonts w:ascii="Calibri" w:cs="宋体" w:eastAsia="宋体" w:hAnsi="Calibri" w:hint="eastAsia"/>
                <w:szCs w:val="21"/>
              </w:rPr>
              <w:t>具有弧长、电弧推力调节和焊丝回烧功能；</w:t>
            </w:r>
          </w:p>
        </w:tc>
      </w:tr>
      <w:tr w14:paraId="EE0B49E6">
        <w:tblPrEx/>
        <w:trPr>
          <w:trHeight w:val="20" w:hRule="atLeast"/>
          <w:jc w:val="center"/>
        </w:trPr>
        <w:tc>
          <w:tcPr>
            <w:tcW w:w="1559" w:type="dxa"/>
            <w:tcBorders/>
          </w:tcPr>
          <w:p w14:paraId="E879FB50">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.2.</w:t>
            </w:r>
            <w:r>
              <w:rPr>
                <w:rFonts w:ascii="Calibri" w:cs="宋体" w:eastAsia="宋体" w:hAnsi="Calibri" w:hint="eastAsia"/>
                <w:szCs w:val="21"/>
              </w:rPr>
              <w:t>2</w:t>
            </w:r>
            <w:r>
              <w:rPr>
                <w:rFonts w:ascii="Calibri" w:cs="宋体" w:eastAsia="宋体" w:hAnsi="Calibri"/>
                <w:szCs w:val="21"/>
              </w:rPr>
              <w:t>.</w:t>
            </w:r>
            <w:r>
              <w:rPr>
                <w:rFonts w:ascii="Calibri" w:cs="宋体" w:eastAsia="宋体" w:hAnsi="Calibri" w:hint="eastAsia"/>
                <w:szCs w:val="21"/>
              </w:rPr>
              <w:t>10</w:t>
            </w:r>
          </w:p>
        </w:tc>
        <w:tc>
          <w:tcPr>
            <w:tcW w:w="7892" w:type="dxa"/>
            <w:tcBorders/>
          </w:tcPr>
          <w:p w14:paraId="E8EF7F55">
            <w:pPr>
              <w:pStyle w:val="style0"/>
              <w:spacing w:lineRule="auto" w:line="360"/>
              <w:rPr>
                <w:rFonts w:ascii="Calibri" w:cs="宋体" w:eastAsia="宋体" w:hAnsi="Calibri"/>
                <w:szCs w:val="21"/>
              </w:rPr>
            </w:pPr>
            <w:r>
              <w:rPr>
                <w:rFonts w:ascii="Calibri" w:cs="宋体" w:eastAsia="宋体" w:hAnsi="Calibri" w:hint="eastAsia"/>
                <w:szCs w:val="21"/>
              </w:rPr>
              <w:t>具有温控风扇、过载保护自动停机并指示功能；</w:t>
            </w:r>
          </w:p>
        </w:tc>
      </w:tr>
      <w:tr w14:paraId="2B016FA9">
        <w:tblPrEx/>
        <w:trPr>
          <w:trHeight w:val="20" w:hRule="atLeast"/>
          <w:jc w:val="center"/>
        </w:trPr>
        <w:tc>
          <w:tcPr>
            <w:tcW w:w="1559" w:type="dxa"/>
            <w:tcBorders/>
          </w:tcPr>
          <w:p w14:paraId="8A434E88">
            <w:pPr>
              <w:pStyle w:val="style0"/>
              <w:spacing w:lineRule="auto" w:line="360"/>
              <w:rPr>
                <w:rFonts w:ascii="Calibri" w:cs="宋体" w:eastAsia="宋体" w:hAnsi="Calibri"/>
                <w:szCs w:val="21"/>
              </w:rPr>
            </w:pPr>
            <w:r>
              <w:rPr>
                <w:rFonts w:ascii="Calibri" w:cs="宋体" w:eastAsia="宋体" w:hAnsi="Calibri" w:hint="eastAsia"/>
                <w:szCs w:val="21"/>
              </w:rPr>
              <w:t>5.2.2.11</w:t>
            </w:r>
          </w:p>
        </w:tc>
        <w:tc>
          <w:tcPr>
            <w:tcW w:w="7892" w:type="dxa"/>
            <w:tcBorders/>
          </w:tcPr>
          <w:p w14:paraId="05B43CC1">
            <w:pPr>
              <w:pStyle w:val="style0"/>
              <w:spacing w:lineRule="auto" w:line="360"/>
              <w:rPr>
                <w:rFonts w:ascii="Calibri" w:cs="宋体" w:eastAsia="宋体" w:hAnsi="Calibri"/>
                <w:szCs w:val="21"/>
              </w:rPr>
            </w:pPr>
            <w:r>
              <w:rPr>
                <w:rFonts w:ascii="Calibri" w:cs="宋体" w:eastAsia="宋体" w:hAnsi="Calibri" w:hint="eastAsia"/>
                <w:szCs w:val="21"/>
              </w:rPr>
              <w:t>焊接执行末端采用熔化极惰性气体保护焊，送丝为焊枪中心送丝；</w:t>
            </w:r>
          </w:p>
        </w:tc>
      </w:tr>
      <w:tr w14:paraId="71E1E63B">
        <w:tblPrEx/>
        <w:trPr>
          <w:trHeight w:val="20" w:hRule="atLeast"/>
          <w:jc w:val="center"/>
        </w:trPr>
        <w:tc>
          <w:tcPr>
            <w:tcW w:w="1559" w:type="dxa"/>
            <w:tcBorders/>
          </w:tcPr>
          <w:p w14:paraId="CFF32A5D">
            <w:pPr>
              <w:pStyle w:val="style0"/>
              <w:spacing w:lineRule="auto" w:line="360"/>
              <w:rPr>
                <w:rFonts w:ascii="Calibri" w:cs="宋体" w:eastAsia="宋体" w:hAnsi="Calibri"/>
                <w:szCs w:val="21"/>
              </w:rPr>
            </w:pPr>
            <w:r>
              <w:rPr>
                <w:rFonts w:ascii="Calibri" w:cs="宋体" w:eastAsia="宋体" w:hAnsi="Calibri" w:hint="eastAsia"/>
                <w:szCs w:val="21"/>
              </w:rPr>
              <w:t>5.2.2.12</w:t>
            </w:r>
          </w:p>
        </w:tc>
        <w:tc>
          <w:tcPr>
            <w:tcW w:w="7892" w:type="dxa"/>
            <w:tcBorders/>
          </w:tcPr>
          <w:p w14:paraId="DC0929E7">
            <w:pPr>
              <w:pStyle w:val="style0"/>
              <w:spacing w:lineRule="auto" w:line="360"/>
              <w:rPr>
                <w:rFonts w:ascii="Calibri" w:cs="宋体" w:eastAsia="宋体" w:hAnsi="Calibri"/>
                <w:szCs w:val="21"/>
              </w:rPr>
            </w:pPr>
            <w:r>
              <w:rPr>
                <w:rFonts w:ascii="Calibri" w:cs="宋体" w:eastAsia="宋体" w:hAnsi="Calibri" w:hint="eastAsia"/>
                <w:szCs w:val="21"/>
              </w:rPr>
              <w:t>焊接电源支持</w:t>
            </w:r>
            <w:r>
              <w:rPr>
                <w:rFonts w:ascii="Calibri" w:cs="宋体" w:eastAsia="宋体" w:hAnsi="Calibri" w:hint="eastAsia"/>
                <w:szCs w:val="21"/>
              </w:rPr>
              <w:t>DeviceNet</w:t>
            </w:r>
            <w:r>
              <w:rPr>
                <w:rFonts w:ascii="Calibri" w:cs="宋体" w:eastAsia="宋体" w:hAnsi="Calibri" w:hint="eastAsia"/>
                <w:szCs w:val="21"/>
              </w:rPr>
              <w:t>通讯协议；</w:t>
            </w:r>
          </w:p>
        </w:tc>
      </w:tr>
      <w:tr w14:paraId="E6F56F93">
        <w:tblPrEx/>
        <w:trPr>
          <w:trHeight w:val="20" w:hRule="atLeast"/>
          <w:jc w:val="center"/>
        </w:trPr>
        <w:tc>
          <w:tcPr>
            <w:tcW w:w="1559" w:type="dxa"/>
            <w:tcBorders/>
          </w:tcPr>
          <w:p w14:paraId="AB39A59C">
            <w:pPr>
              <w:pStyle w:val="style0"/>
              <w:spacing w:lineRule="auto" w:line="360"/>
              <w:rPr>
                <w:rFonts w:ascii="Calibri" w:cs="宋体" w:eastAsia="宋体" w:hAnsi="Calibri"/>
                <w:szCs w:val="21"/>
              </w:rPr>
            </w:pPr>
            <w:r>
              <w:rPr>
                <w:rFonts w:ascii="Calibri" w:cs="宋体" w:eastAsia="宋体" w:hAnsi="Calibri" w:hint="eastAsia"/>
                <w:szCs w:val="21"/>
              </w:rPr>
              <w:t>5.2.3</w:t>
            </w:r>
          </w:p>
        </w:tc>
        <w:tc>
          <w:tcPr>
            <w:tcW w:w="7892" w:type="dxa"/>
            <w:tcBorders/>
          </w:tcPr>
          <w:p w14:paraId="8AE5B235">
            <w:pPr>
              <w:pStyle w:val="style0"/>
              <w:spacing w:lineRule="auto" w:line="360"/>
              <w:rPr>
                <w:rFonts w:ascii="Calibri" w:cs="宋体" w:eastAsia="宋体" w:hAnsi="Calibri"/>
                <w:szCs w:val="21"/>
              </w:rPr>
            </w:pPr>
            <w:r>
              <w:rPr>
                <w:rFonts w:ascii="Calibri" w:cs="宋体" w:eastAsia="宋体" w:hAnsi="Calibri" w:hint="eastAsia"/>
                <w:szCs w:val="21"/>
              </w:rPr>
              <w:t>焊接</w:t>
            </w:r>
            <w:r>
              <w:rPr>
                <w:rFonts w:ascii="Calibri" w:cs="宋体" w:eastAsia="宋体" w:hAnsi="Calibri" w:hint="eastAsia"/>
                <w:szCs w:val="21"/>
              </w:rPr>
              <w:t>/</w:t>
            </w:r>
            <w:r>
              <w:rPr>
                <w:rFonts w:ascii="Calibri" w:cs="宋体" w:eastAsia="宋体" w:hAnsi="Calibri" w:hint="eastAsia"/>
                <w:szCs w:val="21"/>
              </w:rPr>
              <w:t>增材设备集成控制与过程数据采集、监视控制系统：</w:t>
            </w:r>
          </w:p>
        </w:tc>
      </w:tr>
      <w:tr w14:paraId="50EF9C67">
        <w:tblPrEx/>
        <w:trPr>
          <w:trHeight w:val="20" w:hRule="atLeast"/>
          <w:jc w:val="center"/>
        </w:trPr>
        <w:tc>
          <w:tcPr>
            <w:tcW w:w="1559" w:type="dxa"/>
            <w:tcBorders/>
          </w:tcPr>
          <w:p w14:paraId="CE193633">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.1</w:t>
            </w:r>
          </w:p>
        </w:tc>
        <w:tc>
          <w:tcPr>
            <w:tcW w:w="7892" w:type="dxa"/>
            <w:tcBorders/>
          </w:tcPr>
          <w:p w14:paraId="689D4BA3">
            <w:pPr>
              <w:pStyle w:val="style0"/>
              <w:spacing w:lineRule="auto" w:line="360"/>
              <w:rPr>
                <w:rFonts w:ascii="Calibri" w:cs="宋体" w:eastAsia="宋体" w:hAnsi="Calibri"/>
                <w:strike/>
                <w:szCs w:val="21"/>
              </w:rPr>
            </w:pPr>
            <w:r>
              <w:rPr>
                <w:rFonts w:ascii="Calibri" w:cs="宋体" w:eastAsia="宋体" w:hAnsi="Calibri" w:hint="eastAsia"/>
                <w:szCs w:val="21"/>
              </w:rPr>
              <w:t>具备焊接</w:t>
            </w:r>
            <w:r>
              <w:rPr>
                <w:rFonts w:ascii="Calibri" w:cs="宋体" w:eastAsia="宋体" w:hAnsi="Calibri" w:hint="eastAsia"/>
                <w:szCs w:val="21"/>
              </w:rPr>
              <w:t>/</w:t>
            </w:r>
            <w:r>
              <w:rPr>
                <w:rFonts w:ascii="Calibri" w:cs="宋体" w:eastAsia="宋体" w:hAnsi="Calibri" w:hint="eastAsia"/>
                <w:szCs w:val="21"/>
              </w:rPr>
              <w:t>增材过程中电流、电压、送丝速度等工艺参数采集功能，采集频率≥</w:t>
            </w:r>
            <w:r>
              <w:rPr>
                <w:rFonts w:ascii="Calibri" w:cs="宋体" w:eastAsia="宋体" w:hAnsi="Calibri" w:hint="eastAsia"/>
                <w:szCs w:val="21"/>
              </w:rPr>
              <w:t>25KHz</w:t>
            </w:r>
            <w:r>
              <w:rPr>
                <w:rFonts w:ascii="Calibri" w:cs="宋体" w:eastAsia="宋体" w:hAnsi="Calibri" w:hint="eastAsia"/>
                <w:szCs w:val="21"/>
              </w:rPr>
              <w:t>；</w:t>
            </w:r>
          </w:p>
        </w:tc>
      </w:tr>
      <w:tr w14:paraId="8E3DA2DD">
        <w:tblPrEx/>
        <w:trPr>
          <w:trHeight w:val="20" w:hRule="atLeast"/>
          <w:jc w:val="center"/>
        </w:trPr>
        <w:tc>
          <w:tcPr>
            <w:tcW w:w="1559" w:type="dxa"/>
            <w:tcBorders/>
          </w:tcPr>
          <w:p w14:paraId="751B3517">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2</w:t>
            </w:r>
          </w:p>
        </w:tc>
        <w:tc>
          <w:tcPr>
            <w:tcW w:w="7892" w:type="dxa"/>
            <w:tcBorders/>
          </w:tcPr>
          <w:p w14:paraId="0F67382F">
            <w:pPr>
              <w:pStyle w:val="style0"/>
              <w:spacing w:lineRule="auto" w:line="360"/>
              <w:rPr>
                <w:rFonts w:ascii="Calibri" w:cs="宋体" w:eastAsia="宋体" w:hAnsi="Calibri"/>
                <w:szCs w:val="21"/>
              </w:rPr>
            </w:pPr>
            <w:r>
              <w:rPr>
                <w:rFonts w:ascii="Calibri" w:cs="宋体" w:eastAsia="宋体" w:hAnsi="Calibri" w:hint="eastAsia"/>
                <w:szCs w:val="21"/>
              </w:rPr>
              <w:t>电压采集范围≥±</w:t>
            </w:r>
            <w:r>
              <w:rPr>
                <w:rFonts w:ascii="Calibri" w:cs="宋体" w:eastAsia="宋体" w:hAnsi="Calibri" w:hint="eastAsia"/>
                <w:szCs w:val="21"/>
              </w:rPr>
              <w:t>100V</w:t>
            </w:r>
            <w:r>
              <w:rPr>
                <w:rFonts w:ascii="Calibri" w:cs="宋体" w:eastAsia="宋体" w:hAnsi="Calibri" w:hint="eastAsia"/>
                <w:szCs w:val="21"/>
              </w:rPr>
              <w:t>；</w:t>
            </w:r>
          </w:p>
        </w:tc>
      </w:tr>
      <w:tr w14:paraId="0BA548E0">
        <w:tblPrEx/>
        <w:trPr>
          <w:trHeight w:val="20" w:hRule="atLeast"/>
          <w:jc w:val="center"/>
        </w:trPr>
        <w:tc>
          <w:tcPr>
            <w:tcW w:w="1559" w:type="dxa"/>
            <w:tcBorders/>
          </w:tcPr>
          <w:p w14:paraId="92C403A5">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3</w:t>
            </w:r>
          </w:p>
        </w:tc>
        <w:tc>
          <w:tcPr>
            <w:tcW w:w="7892" w:type="dxa"/>
            <w:tcBorders/>
          </w:tcPr>
          <w:p w14:paraId="C4F61664">
            <w:pPr>
              <w:pStyle w:val="style0"/>
              <w:spacing w:lineRule="auto" w:line="360"/>
              <w:rPr>
                <w:rFonts w:ascii="Calibri" w:cs="宋体" w:eastAsia="宋体" w:hAnsi="Calibri"/>
                <w:szCs w:val="21"/>
              </w:rPr>
            </w:pPr>
            <w:r>
              <w:rPr>
                <w:rFonts w:ascii="Calibri" w:cs="宋体" w:eastAsia="宋体" w:hAnsi="Calibri" w:hint="eastAsia"/>
                <w:szCs w:val="21"/>
              </w:rPr>
              <w:t>电流采集范围≥±</w:t>
            </w:r>
            <w:r>
              <w:rPr>
                <w:rFonts w:ascii="Calibri" w:cs="宋体" w:eastAsia="宋体" w:hAnsi="Calibri" w:hint="eastAsia"/>
                <w:szCs w:val="21"/>
              </w:rPr>
              <w:t>500A(</w:t>
            </w:r>
            <w:r>
              <w:rPr>
                <w:rFonts w:ascii="Calibri" w:cs="宋体" w:eastAsia="宋体" w:hAnsi="Calibri" w:hint="eastAsia"/>
                <w:szCs w:val="21"/>
              </w:rPr>
              <w:t>持续时间小于</w:t>
            </w:r>
            <w:r>
              <w:rPr>
                <w:rFonts w:ascii="Calibri" w:cs="宋体" w:eastAsia="宋体" w:hAnsi="Calibri" w:hint="eastAsia"/>
                <w:szCs w:val="21"/>
              </w:rPr>
              <w:t>10S</w:t>
            </w:r>
            <w:r>
              <w:rPr>
                <w:rFonts w:ascii="Calibri" w:cs="宋体" w:eastAsia="宋体" w:hAnsi="Calibri" w:hint="eastAsia"/>
                <w:szCs w:val="21"/>
              </w:rPr>
              <w:t>时可达±</w:t>
            </w:r>
            <w:r>
              <w:rPr>
                <w:rFonts w:ascii="Calibri" w:cs="宋体" w:eastAsia="宋体" w:hAnsi="Calibri" w:hint="eastAsia"/>
                <w:szCs w:val="21"/>
              </w:rPr>
              <w:t>700A)</w:t>
            </w:r>
            <w:r>
              <w:rPr>
                <w:rFonts w:ascii="Calibri" w:cs="宋体" w:eastAsia="宋体" w:hAnsi="Calibri" w:hint="eastAsia"/>
                <w:szCs w:val="21"/>
              </w:rPr>
              <w:t>；</w:t>
            </w:r>
          </w:p>
        </w:tc>
      </w:tr>
      <w:tr w14:paraId="3EA64B60">
        <w:tblPrEx/>
        <w:trPr>
          <w:trHeight w:val="20" w:hRule="atLeast"/>
          <w:jc w:val="center"/>
        </w:trPr>
        <w:tc>
          <w:tcPr>
            <w:tcW w:w="1559" w:type="dxa"/>
            <w:tcBorders/>
          </w:tcPr>
          <w:p w14:paraId="E4D37A5E">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4</w:t>
            </w:r>
          </w:p>
        </w:tc>
        <w:tc>
          <w:tcPr>
            <w:tcW w:w="7892" w:type="dxa"/>
            <w:tcBorders/>
          </w:tcPr>
          <w:p w14:paraId="7FC2A92B">
            <w:pPr>
              <w:pStyle w:val="style0"/>
              <w:spacing w:lineRule="auto" w:line="360"/>
              <w:rPr>
                <w:rFonts w:ascii="Calibri" w:cs="宋体" w:eastAsia="宋体" w:hAnsi="Calibri"/>
                <w:szCs w:val="21"/>
              </w:rPr>
            </w:pPr>
            <w:r>
              <w:rPr>
                <w:rFonts w:ascii="Calibri" w:cs="宋体" w:eastAsia="宋体" w:hAnsi="Calibri" w:hint="eastAsia"/>
                <w:szCs w:val="21"/>
              </w:rPr>
              <w:t>送丝速度采集范围≥±</w:t>
            </w:r>
            <w:r>
              <w:rPr>
                <w:rFonts w:ascii="Calibri" w:cs="宋体" w:eastAsia="宋体" w:hAnsi="Calibri" w:hint="eastAsia"/>
                <w:szCs w:val="21"/>
              </w:rPr>
              <w:t>25m/min</w:t>
            </w:r>
            <w:r>
              <w:rPr>
                <w:rFonts w:ascii="Calibri" w:cs="宋体" w:eastAsia="宋体" w:hAnsi="Calibri" w:hint="eastAsia"/>
                <w:szCs w:val="21"/>
              </w:rPr>
              <w:t>；</w:t>
            </w:r>
          </w:p>
        </w:tc>
      </w:tr>
      <w:tr w14:paraId="CC4D7EF3">
        <w:tblPrEx/>
        <w:trPr>
          <w:trHeight w:val="20" w:hRule="atLeast"/>
          <w:jc w:val="center"/>
        </w:trPr>
        <w:tc>
          <w:tcPr>
            <w:tcW w:w="1559" w:type="dxa"/>
            <w:tcBorders/>
          </w:tcPr>
          <w:p w14:paraId="8B2C1313">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5</w:t>
            </w:r>
          </w:p>
        </w:tc>
        <w:tc>
          <w:tcPr>
            <w:tcW w:w="7892" w:type="dxa"/>
            <w:tcBorders/>
          </w:tcPr>
          <w:p w14:paraId="17A7F201">
            <w:pPr>
              <w:pStyle w:val="style0"/>
              <w:spacing w:lineRule="auto" w:line="360"/>
              <w:rPr>
                <w:rFonts w:ascii="Calibri" w:cs="宋体" w:eastAsia="宋体" w:hAnsi="Calibri"/>
                <w:szCs w:val="21"/>
              </w:rPr>
            </w:pPr>
            <w:r>
              <w:rPr>
                <w:rFonts w:ascii="Calibri" w:cs="宋体" w:eastAsia="宋体" w:hAnsi="Calibri" w:hint="eastAsia"/>
                <w:szCs w:val="21"/>
              </w:rPr>
              <w:t>支持过程数据实时采集、存储及批量导出功能；</w:t>
            </w:r>
          </w:p>
        </w:tc>
      </w:tr>
      <w:tr w14:paraId="149C2B5C">
        <w:tblPrEx/>
        <w:trPr>
          <w:trHeight w:val="20" w:hRule="atLeast"/>
          <w:jc w:val="center"/>
        </w:trPr>
        <w:tc>
          <w:tcPr>
            <w:tcW w:w="1559" w:type="dxa"/>
            <w:tcBorders/>
          </w:tcPr>
          <w:p w14:paraId="C169BE49">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6</w:t>
            </w:r>
          </w:p>
        </w:tc>
        <w:tc>
          <w:tcPr>
            <w:tcW w:w="7892" w:type="dxa"/>
            <w:tcBorders/>
          </w:tcPr>
          <w:p w14:paraId="C33C5B1F">
            <w:pPr>
              <w:pStyle w:val="style0"/>
              <w:spacing w:lineRule="auto" w:line="360"/>
              <w:rPr>
                <w:rFonts w:ascii="Calibri" w:cs="宋体" w:eastAsia="宋体" w:hAnsi="Calibri"/>
                <w:szCs w:val="21"/>
              </w:rPr>
            </w:pPr>
            <w:r>
              <w:rPr>
                <w:rFonts w:ascii="Calibri" w:cs="宋体" w:eastAsia="宋体" w:hAnsi="Calibri" w:hint="eastAsia"/>
                <w:szCs w:val="21"/>
              </w:rPr>
              <w:t>支持</w:t>
            </w:r>
            <w:r>
              <w:rPr>
                <w:rFonts w:ascii="Calibri" w:cs="宋体" w:eastAsia="宋体" w:hAnsi="Calibri" w:hint="eastAsia"/>
                <w:szCs w:val="21"/>
              </w:rPr>
              <w:t>HTTP  API</w:t>
            </w:r>
            <w:r>
              <w:rPr>
                <w:rFonts w:ascii="Calibri" w:cs="宋体" w:eastAsia="宋体" w:hAnsi="Calibri" w:hint="eastAsia"/>
                <w:szCs w:val="21"/>
              </w:rPr>
              <w:t>和</w:t>
            </w:r>
            <w:r>
              <w:rPr>
                <w:rFonts w:ascii="Calibri" w:cs="宋体" w:eastAsia="宋体" w:hAnsi="Calibri" w:hint="eastAsia"/>
                <w:szCs w:val="21"/>
              </w:rPr>
              <w:t>Web-Socket</w:t>
            </w:r>
            <w:r>
              <w:rPr>
                <w:rFonts w:ascii="Calibri" w:cs="宋体" w:eastAsia="宋体" w:hAnsi="Calibri" w:hint="eastAsia"/>
                <w:szCs w:val="21"/>
              </w:rPr>
              <w:t>协议；</w:t>
            </w:r>
          </w:p>
        </w:tc>
      </w:tr>
      <w:tr w14:paraId="D8ADC6F1">
        <w:tblPrEx/>
        <w:trPr>
          <w:trHeight w:val="20" w:hRule="atLeast"/>
          <w:jc w:val="center"/>
        </w:trPr>
        <w:tc>
          <w:tcPr>
            <w:tcW w:w="1559" w:type="dxa"/>
            <w:tcBorders/>
          </w:tcPr>
          <w:p w14:paraId="70CCDFEA">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7</w:t>
            </w:r>
          </w:p>
        </w:tc>
        <w:tc>
          <w:tcPr>
            <w:tcW w:w="7892" w:type="dxa"/>
            <w:tcBorders/>
          </w:tcPr>
          <w:p w14:paraId="A4D68D2D">
            <w:pPr>
              <w:pStyle w:val="style0"/>
              <w:spacing w:lineRule="auto" w:line="360"/>
              <w:rPr>
                <w:rFonts w:ascii="Calibri" w:cs="宋体" w:eastAsia="宋体" w:hAnsi="Calibri"/>
                <w:szCs w:val="21"/>
              </w:rPr>
            </w:pPr>
            <w:r>
              <w:rPr>
                <w:rFonts w:ascii="Calibri" w:cs="宋体" w:eastAsia="宋体" w:hAnsi="Calibri" w:hint="eastAsia"/>
                <w:szCs w:val="21"/>
              </w:rPr>
              <w:t>支持实时查看焊接过程中的关键数据；</w:t>
            </w:r>
          </w:p>
        </w:tc>
      </w:tr>
      <w:tr w14:paraId="E80A38E9">
        <w:tblPrEx/>
        <w:trPr>
          <w:trHeight w:val="20" w:hRule="atLeast"/>
          <w:jc w:val="center"/>
        </w:trPr>
        <w:tc>
          <w:tcPr>
            <w:tcW w:w="1559" w:type="dxa"/>
            <w:tcBorders/>
          </w:tcPr>
          <w:p w14:paraId="89F885B3">
            <w:pPr>
              <w:pStyle w:val="style0"/>
              <w:spacing w:lineRule="auto" w:line="360"/>
              <w:rPr>
                <w:rFonts w:ascii="Calibri" w:cs="宋体" w:eastAsia="宋体" w:hAnsi="Calibri"/>
                <w:szCs w:val="21"/>
              </w:rPr>
            </w:pPr>
            <w:r>
              <w:rPr>
                <w:rFonts w:ascii="Calibri" w:cs="宋体" w:eastAsia="宋体" w:hAnsi="Calibri" w:hint="eastAsia"/>
                <w:szCs w:val="21"/>
              </w:rPr>
              <w:t>5.2.3.8</w:t>
            </w:r>
          </w:p>
        </w:tc>
        <w:tc>
          <w:tcPr>
            <w:tcW w:w="7892" w:type="dxa"/>
            <w:tcBorders/>
          </w:tcPr>
          <w:p w14:paraId="C883860B">
            <w:pPr>
              <w:pStyle w:val="style0"/>
              <w:spacing w:lineRule="auto" w:line="360"/>
              <w:rPr>
                <w:rFonts w:ascii="Calibri" w:cs="宋体" w:eastAsia="宋体" w:hAnsi="Calibri"/>
                <w:szCs w:val="21"/>
              </w:rPr>
            </w:pPr>
            <w:r>
              <w:rPr>
                <w:rFonts w:ascii="Calibri" w:cs="宋体" w:eastAsia="宋体" w:hAnsi="Calibri" w:hint="eastAsia"/>
                <w:szCs w:val="21"/>
              </w:rPr>
              <w:t>能够根据反馈数据进行工艺参数人工干预和调整；</w:t>
            </w:r>
          </w:p>
        </w:tc>
      </w:tr>
      <w:tr w14:paraId="9FC4BE2A">
        <w:tblPrEx/>
        <w:trPr>
          <w:trHeight w:val="20" w:hRule="atLeast"/>
          <w:jc w:val="center"/>
        </w:trPr>
        <w:tc>
          <w:tcPr>
            <w:tcW w:w="1559" w:type="dxa"/>
            <w:tcBorders/>
          </w:tcPr>
          <w:p w14:paraId="26E2294A">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9</w:t>
            </w:r>
          </w:p>
        </w:tc>
        <w:tc>
          <w:tcPr>
            <w:tcW w:w="7892" w:type="dxa"/>
            <w:tcBorders/>
          </w:tcPr>
          <w:p w14:paraId="209B8B01">
            <w:pPr>
              <w:pStyle w:val="style0"/>
              <w:spacing w:lineRule="auto" w:line="360"/>
              <w:rPr>
                <w:rFonts w:ascii="Calibri" w:cs="宋体" w:eastAsia="宋体" w:hAnsi="Calibri"/>
                <w:szCs w:val="21"/>
              </w:rPr>
            </w:pPr>
            <w:r>
              <w:rPr>
                <w:rFonts w:ascii="Calibri" w:cs="宋体" w:eastAsia="宋体" w:hAnsi="Calibri" w:hint="eastAsia"/>
                <w:szCs w:val="21"/>
              </w:rPr>
              <w:t>具有各类软硬件故障自动诊断功能；</w:t>
            </w:r>
          </w:p>
        </w:tc>
      </w:tr>
      <w:tr w14:paraId="EDDC96CA">
        <w:tblPrEx/>
        <w:trPr>
          <w:trHeight w:val="20" w:hRule="atLeast"/>
          <w:jc w:val="center"/>
        </w:trPr>
        <w:tc>
          <w:tcPr>
            <w:tcW w:w="1559" w:type="dxa"/>
            <w:tcBorders/>
          </w:tcPr>
          <w:p w14:paraId="652973E9">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10</w:t>
            </w:r>
          </w:p>
        </w:tc>
        <w:tc>
          <w:tcPr>
            <w:tcW w:w="7892" w:type="dxa"/>
            <w:tcBorders/>
          </w:tcPr>
          <w:p w14:paraId="C40E91A0">
            <w:pPr>
              <w:pStyle w:val="style0"/>
              <w:spacing w:lineRule="auto" w:line="360"/>
              <w:rPr>
                <w:rFonts w:ascii="Calibri" w:cs="宋体" w:eastAsia="宋体" w:hAnsi="Calibri"/>
                <w:szCs w:val="21"/>
              </w:rPr>
            </w:pPr>
            <w:r>
              <w:rPr>
                <w:rFonts w:ascii="Calibri" w:cs="宋体" w:eastAsia="宋体" w:hAnsi="Calibri" w:hint="eastAsia"/>
                <w:szCs w:val="21"/>
              </w:rPr>
              <w:t>在突发断电情况时，设备不会丢失其精确的断点位置，自动停机，能在电力恢复后返回断点继续工作；</w:t>
            </w:r>
          </w:p>
        </w:tc>
      </w:tr>
      <w:tr w14:paraId="147731F9">
        <w:tblPrEx/>
        <w:trPr>
          <w:trHeight w:val="20" w:hRule="atLeast"/>
          <w:jc w:val="center"/>
        </w:trPr>
        <w:tc>
          <w:tcPr>
            <w:tcW w:w="1559" w:type="dxa"/>
            <w:tcBorders/>
          </w:tcPr>
          <w:p w14:paraId="630ECFE5">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.1</w:t>
            </w:r>
            <w:r>
              <w:rPr>
                <w:rFonts w:ascii="Calibri" w:cs="宋体" w:eastAsia="宋体" w:hAnsi="Calibri" w:hint="eastAsia"/>
                <w:szCs w:val="21"/>
              </w:rPr>
              <w:t>1</w:t>
            </w:r>
          </w:p>
        </w:tc>
        <w:tc>
          <w:tcPr>
            <w:tcW w:w="7892" w:type="dxa"/>
            <w:tcBorders/>
          </w:tcPr>
          <w:p w14:paraId="B585EA57">
            <w:pPr>
              <w:pStyle w:val="style0"/>
              <w:spacing w:lineRule="auto" w:line="360"/>
              <w:rPr>
                <w:rFonts w:ascii="Calibri" w:cs="宋体" w:eastAsia="宋体" w:hAnsi="Calibri"/>
                <w:szCs w:val="21"/>
              </w:rPr>
            </w:pPr>
            <w:r>
              <w:rPr>
                <w:rFonts w:ascii="Calibri" w:cs="宋体" w:eastAsia="宋体" w:hAnsi="Calibri" w:hint="eastAsia"/>
                <w:szCs w:val="21"/>
              </w:rPr>
              <w:t>提供设备全状态三维模型，满足仿真和数字工厂建设需求；</w:t>
            </w:r>
          </w:p>
        </w:tc>
      </w:tr>
      <w:tr w14:paraId="C5766250">
        <w:tblPrEx/>
        <w:trPr>
          <w:trHeight w:val="20" w:hRule="atLeast"/>
          <w:jc w:val="center"/>
        </w:trPr>
        <w:tc>
          <w:tcPr>
            <w:tcW w:w="1559" w:type="dxa"/>
            <w:tcBorders/>
          </w:tcPr>
          <w:p w14:paraId="C7109CDB">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12</w:t>
            </w:r>
          </w:p>
        </w:tc>
        <w:tc>
          <w:tcPr>
            <w:tcW w:w="7892" w:type="dxa"/>
            <w:tcBorders/>
          </w:tcPr>
          <w:p w14:paraId="2031C495">
            <w:pPr>
              <w:pStyle w:val="style0"/>
              <w:spacing w:lineRule="auto" w:line="360"/>
              <w:rPr>
                <w:rFonts w:ascii="Calibri" w:cs="宋体" w:eastAsia="宋体" w:hAnsi="Calibri"/>
                <w:szCs w:val="21"/>
              </w:rPr>
            </w:pPr>
            <w:r>
              <w:rPr>
                <w:rFonts w:ascii="Calibri" w:cs="宋体" w:eastAsia="宋体" w:hAnsi="Calibri" w:hint="eastAsia"/>
                <w:szCs w:val="21"/>
              </w:rPr>
              <w:t>焊接数据采集与监视控制系统软件需提供资料：</w:t>
            </w:r>
          </w:p>
          <w:tbl>
            <w:tblPr>
              <w:tblW w:w="7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701"/>
              <w:gridCol w:w="3447"/>
              <w:gridCol w:w="805"/>
              <w:gridCol w:w="832"/>
            </w:tblGrid>
            <w:tr w14:paraId="AA3E88F1">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971D11F4">
                  <w:pPr>
                    <w:pStyle w:val="style0"/>
                    <w:spacing w:lineRule="auto" w:line="360"/>
                    <w:rPr>
                      <w:rFonts w:ascii="Calibri" w:cs="宋体" w:eastAsia="宋体" w:hAnsi="Calibri"/>
                      <w:szCs w:val="21"/>
                    </w:rPr>
                  </w:pPr>
                  <w:r>
                    <w:rPr>
                      <w:rFonts w:ascii="Calibri" w:cs="宋体" w:eastAsia="宋体" w:hAnsi="Calibri" w:hint="eastAsia"/>
                      <w:szCs w:val="21"/>
                    </w:rPr>
                    <w:t>序号</w:t>
                  </w:r>
                </w:p>
              </w:tc>
              <w:tc>
                <w:tcPr>
                  <w:tcW w:w="1701" w:type="dxa"/>
                  <w:tcBorders>
                    <w:top w:val="single" w:sz="4" w:space="0" w:color="auto"/>
                    <w:left w:val="single" w:sz="4" w:space="0" w:color="auto"/>
                    <w:bottom w:val="single" w:sz="4" w:space="0" w:color="auto"/>
                    <w:right w:val="single" w:sz="4" w:space="0" w:color="auto"/>
                  </w:tcBorders>
                  <w:vAlign w:val="center"/>
                </w:tcPr>
                <w:p w14:paraId="760DD7C7">
                  <w:pPr>
                    <w:pStyle w:val="style0"/>
                    <w:spacing w:lineRule="auto" w:line="360"/>
                    <w:rPr>
                      <w:rFonts w:ascii="Calibri" w:cs="宋体" w:eastAsia="宋体" w:hAnsi="Calibri"/>
                      <w:szCs w:val="21"/>
                    </w:rPr>
                  </w:pPr>
                  <w:r>
                    <w:rPr>
                      <w:rFonts w:ascii="Calibri" w:cs="宋体" w:eastAsia="宋体" w:hAnsi="Calibri" w:hint="eastAsia"/>
                      <w:szCs w:val="21"/>
                    </w:rPr>
                    <w:t>交付文件</w:t>
                  </w:r>
                </w:p>
              </w:tc>
              <w:tc>
                <w:tcPr>
                  <w:tcW w:w="3447" w:type="dxa"/>
                  <w:tcBorders>
                    <w:top w:val="single" w:sz="4" w:space="0" w:color="auto"/>
                    <w:left w:val="single" w:sz="4" w:space="0" w:color="auto"/>
                    <w:bottom w:val="single" w:sz="4" w:space="0" w:color="auto"/>
                    <w:right w:val="single" w:sz="4" w:space="0" w:color="auto"/>
                  </w:tcBorders>
                  <w:vAlign w:val="center"/>
                </w:tcPr>
                <w:p w14:paraId="2ACA5357">
                  <w:pPr>
                    <w:pStyle w:val="style0"/>
                    <w:spacing w:lineRule="auto" w:line="360"/>
                    <w:rPr>
                      <w:rFonts w:ascii="Calibri" w:cs="宋体" w:eastAsia="宋体" w:hAnsi="Calibri"/>
                      <w:szCs w:val="21"/>
                    </w:rPr>
                  </w:pPr>
                  <w:r>
                    <w:rPr>
                      <w:rFonts w:ascii="Calibri" w:cs="宋体" w:eastAsia="宋体" w:hAnsi="Calibri" w:hint="eastAsia"/>
                      <w:szCs w:val="21"/>
                    </w:rPr>
                    <w:t>交付文件内容</w:t>
                  </w:r>
                </w:p>
              </w:tc>
              <w:tc>
                <w:tcPr>
                  <w:tcW w:w="805" w:type="dxa"/>
                  <w:tcBorders>
                    <w:top w:val="single" w:sz="4" w:space="0" w:color="auto"/>
                    <w:left w:val="single" w:sz="4" w:space="0" w:color="auto"/>
                    <w:bottom w:val="single" w:sz="4" w:space="0" w:color="auto"/>
                    <w:right w:val="single" w:sz="4" w:space="0" w:color="auto"/>
                  </w:tcBorders>
                  <w:vAlign w:val="center"/>
                </w:tcPr>
                <w:p w14:paraId="DB69D9A3">
                  <w:pPr>
                    <w:pStyle w:val="style0"/>
                    <w:spacing w:lineRule="auto" w:line="360"/>
                    <w:rPr>
                      <w:rFonts w:ascii="Calibri" w:cs="宋体" w:eastAsia="宋体" w:hAnsi="Calibri"/>
                      <w:szCs w:val="21"/>
                    </w:rPr>
                  </w:pPr>
                  <w:r>
                    <w:rPr>
                      <w:rFonts w:ascii="Calibri" w:cs="宋体" w:eastAsia="宋体" w:hAnsi="Calibri" w:hint="eastAsia"/>
                      <w:szCs w:val="21"/>
                    </w:rPr>
                    <w:t>数量</w:t>
                  </w:r>
                </w:p>
              </w:tc>
              <w:tc>
                <w:tcPr>
                  <w:tcW w:w="832" w:type="dxa"/>
                  <w:tcBorders>
                    <w:top w:val="single" w:sz="4" w:space="0" w:color="auto"/>
                    <w:left w:val="single" w:sz="4" w:space="0" w:color="auto"/>
                    <w:bottom w:val="single" w:sz="4" w:space="0" w:color="auto"/>
                    <w:right w:val="single" w:sz="4" w:space="0" w:color="auto"/>
                  </w:tcBorders>
                  <w:vAlign w:val="center"/>
                </w:tcPr>
                <w:p w14:paraId="5CDDDFA5">
                  <w:pPr>
                    <w:pStyle w:val="style0"/>
                    <w:spacing w:lineRule="auto" w:line="360"/>
                    <w:rPr>
                      <w:rFonts w:ascii="Calibri" w:cs="宋体" w:eastAsia="宋体" w:hAnsi="Calibri"/>
                      <w:szCs w:val="21"/>
                    </w:rPr>
                  </w:pPr>
                  <w:r>
                    <w:rPr>
                      <w:rFonts w:ascii="Calibri" w:cs="宋体" w:eastAsia="宋体" w:hAnsi="Calibri" w:hint="eastAsia"/>
                      <w:szCs w:val="21"/>
                    </w:rPr>
                    <w:t>说明</w:t>
                  </w:r>
                </w:p>
              </w:tc>
            </w:tr>
            <w:tr w14:paraId="5C1FDFB1">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DD9C7EA4">
                  <w:pPr>
                    <w:pStyle w:val="style0"/>
                    <w:spacing w:lineRule="auto" w:line="360"/>
                    <w:rPr>
                      <w:rFonts w:ascii="Calibri" w:cs="宋体" w:eastAsia="宋体" w:hAnsi="Calibri"/>
                      <w:szCs w:val="21"/>
                    </w:rPr>
                  </w:pPr>
                  <w:r>
                    <w:rPr>
                      <w:rFonts w:ascii="Calibri" w:cs="宋体" w:eastAsia="宋体" w:hAnsi="Calibri" w:hint="eastAsia"/>
                      <w:szCs w:val="21"/>
                    </w:rPr>
                    <w:t>1</w:t>
                  </w:r>
                </w:p>
              </w:tc>
              <w:tc>
                <w:tcPr>
                  <w:tcW w:w="1701" w:type="dxa"/>
                  <w:tcBorders>
                    <w:top w:val="single" w:sz="4" w:space="0" w:color="auto"/>
                    <w:left w:val="single" w:sz="4" w:space="0" w:color="auto"/>
                    <w:bottom w:val="single" w:sz="4" w:space="0" w:color="auto"/>
                    <w:right w:val="single" w:sz="4" w:space="0" w:color="auto"/>
                  </w:tcBorders>
                  <w:vAlign w:val="center"/>
                </w:tcPr>
                <w:p w14:paraId="CDFED588">
                  <w:pPr>
                    <w:pStyle w:val="style0"/>
                    <w:spacing w:lineRule="auto" w:line="360"/>
                    <w:rPr>
                      <w:rFonts w:ascii="Calibri" w:cs="宋体" w:eastAsia="宋体" w:hAnsi="Calibri"/>
                      <w:szCs w:val="21"/>
                    </w:rPr>
                  </w:pPr>
                  <w:r>
                    <w:rPr>
                      <w:rFonts w:ascii="Calibri" w:cs="宋体" w:eastAsia="宋体" w:hAnsi="Calibri" w:hint="eastAsia"/>
                      <w:szCs w:val="21"/>
                    </w:rPr>
                    <w:t>软件交付清单</w:t>
                  </w:r>
                </w:p>
              </w:tc>
              <w:tc>
                <w:tcPr>
                  <w:tcW w:w="3447" w:type="dxa"/>
                  <w:tcBorders>
                    <w:top w:val="single" w:sz="4" w:space="0" w:color="auto"/>
                    <w:left w:val="single" w:sz="4" w:space="0" w:color="auto"/>
                    <w:bottom w:val="single" w:sz="4" w:space="0" w:color="auto"/>
                    <w:right w:val="single" w:sz="4" w:space="0" w:color="auto"/>
                  </w:tcBorders>
                  <w:vAlign w:val="center"/>
                </w:tcPr>
                <w:p w14:paraId="A3251A2D">
                  <w:pPr>
                    <w:pStyle w:val="style0"/>
                    <w:spacing w:lineRule="auto" w:line="360"/>
                    <w:rPr>
                      <w:rFonts w:ascii="Calibri" w:cs="宋体" w:eastAsia="宋体" w:hAnsi="Calibri"/>
                      <w:szCs w:val="21"/>
                    </w:rPr>
                  </w:pPr>
                </w:p>
              </w:tc>
              <w:tc>
                <w:tcPr>
                  <w:tcW w:w="805" w:type="dxa"/>
                  <w:tcBorders>
                    <w:top w:val="single" w:sz="4" w:space="0" w:color="auto"/>
                    <w:left w:val="single" w:sz="4" w:space="0" w:color="auto"/>
                    <w:bottom w:val="single" w:sz="4" w:space="0" w:color="auto"/>
                    <w:right w:val="single" w:sz="4" w:space="0" w:color="auto"/>
                  </w:tcBorders>
                  <w:vAlign w:val="center"/>
                </w:tcPr>
                <w:p w14:paraId="6B02D9A8">
                  <w:pPr>
                    <w:pStyle w:val="style0"/>
                    <w:spacing w:lineRule="auto" w:line="360"/>
                    <w:rPr>
                      <w:rFonts w:ascii="Calibri" w:cs="宋体" w:eastAsia="宋体" w:hAnsi="Calibri"/>
                      <w:szCs w:val="21"/>
                    </w:rPr>
                  </w:pPr>
                  <w:r>
                    <w:rPr>
                      <w:rFonts w:ascii="Calibri" w:cs="宋体" w:eastAsia="宋体" w:hAnsi="Calibri"/>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352D20CC">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E30FD1A1">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7BDBA044">
                  <w:pPr>
                    <w:pStyle w:val="style0"/>
                    <w:spacing w:lineRule="auto" w:line="360"/>
                    <w:rPr>
                      <w:rFonts w:ascii="Calibri" w:cs="宋体" w:eastAsia="宋体" w:hAnsi="Calibri"/>
                      <w:szCs w:val="21"/>
                    </w:rPr>
                  </w:pPr>
                  <w:r>
                    <w:rPr>
                      <w:rFonts w:ascii="Calibri" w:cs="宋体" w:eastAsia="宋体" w:hAnsi="Calibri" w:hint="eastAsia"/>
                      <w:szCs w:val="21"/>
                    </w:rPr>
                    <w:t>2</w:t>
                  </w:r>
                </w:p>
              </w:tc>
              <w:tc>
                <w:tcPr>
                  <w:tcW w:w="1701" w:type="dxa"/>
                  <w:tcBorders>
                    <w:top w:val="single" w:sz="4" w:space="0" w:color="auto"/>
                    <w:left w:val="single" w:sz="4" w:space="0" w:color="auto"/>
                    <w:bottom w:val="single" w:sz="4" w:space="0" w:color="auto"/>
                    <w:right w:val="single" w:sz="4" w:space="0" w:color="auto"/>
                  </w:tcBorders>
                  <w:vAlign w:val="center"/>
                </w:tcPr>
                <w:p w14:paraId="A595644D">
                  <w:pPr>
                    <w:pStyle w:val="style0"/>
                    <w:spacing w:lineRule="auto" w:line="360"/>
                    <w:rPr>
                      <w:rFonts w:ascii="Calibri" w:cs="宋体" w:eastAsia="宋体" w:hAnsi="Calibri"/>
                      <w:szCs w:val="21"/>
                    </w:rPr>
                  </w:pPr>
                  <w:r>
                    <w:rPr>
                      <w:rFonts w:ascii="Calibri" w:cs="宋体" w:eastAsia="宋体" w:hAnsi="Calibri" w:hint="eastAsia"/>
                      <w:szCs w:val="21"/>
                    </w:rPr>
                    <w:t>软件原产地证明</w:t>
                  </w:r>
                </w:p>
              </w:tc>
              <w:tc>
                <w:tcPr>
                  <w:tcW w:w="3447" w:type="dxa"/>
                  <w:tcBorders>
                    <w:top w:val="single" w:sz="4" w:space="0" w:color="auto"/>
                    <w:left w:val="single" w:sz="4" w:space="0" w:color="auto"/>
                    <w:bottom w:val="single" w:sz="4" w:space="0" w:color="auto"/>
                    <w:right w:val="single" w:sz="4" w:space="0" w:color="auto"/>
                  </w:tcBorders>
                  <w:vAlign w:val="center"/>
                </w:tcPr>
                <w:p w14:paraId="A495A110">
                  <w:pPr>
                    <w:pStyle w:val="style0"/>
                    <w:spacing w:lineRule="auto" w:line="360"/>
                    <w:rPr>
                      <w:rFonts w:ascii="Calibri" w:cs="宋体" w:eastAsia="宋体" w:hAnsi="Calibri"/>
                      <w:szCs w:val="21"/>
                    </w:rPr>
                  </w:pPr>
                </w:p>
              </w:tc>
              <w:tc>
                <w:tcPr>
                  <w:tcW w:w="805" w:type="dxa"/>
                  <w:tcBorders>
                    <w:top w:val="single" w:sz="4" w:space="0" w:color="auto"/>
                    <w:left w:val="single" w:sz="4" w:space="0" w:color="auto"/>
                    <w:bottom w:val="single" w:sz="4" w:space="0" w:color="auto"/>
                    <w:right w:val="single" w:sz="4" w:space="0" w:color="auto"/>
                  </w:tcBorders>
                  <w:vAlign w:val="center"/>
                </w:tcPr>
                <w:p w14:paraId="C6CD6135">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078CBA27">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813D2D3F">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DA291808">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1701" w:type="dxa"/>
                  <w:tcBorders>
                    <w:top w:val="single" w:sz="4" w:space="0" w:color="auto"/>
                    <w:left w:val="single" w:sz="4" w:space="0" w:color="auto"/>
                    <w:bottom w:val="single" w:sz="4" w:space="0" w:color="auto"/>
                    <w:right w:val="single" w:sz="4" w:space="0" w:color="auto"/>
                  </w:tcBorders>
                  <w:vAlign w:val="center"/>
                </w:tcPr>
                <w:p w14:paraId="FEE24056">
                  <w:pPr>
                    <w:pStyle w:val="style0"/>
                    <w:spacing w:lineRule="auto" w:line="360"/>
                    <w:rPr>
                      <w:rFonts w:ascii="Calibri" w:cs="宋体" w:eastAsia="宋体" w:hAnsi="Calibri"/>
                      <w:szCs w:val="21"/>
                    </w:rPr>
                  </w:pPr>
                  <w:r>
                    <w:rPr>
                      <w:rFonts w:ascii="Calibri" w:cs="宋体" w:eastAsia="宋体" w:hAnsi="Calibri" w:hint="eastAsia"/>
                      <w:szCs w:val="21"/>
                    </w:rPr>
                    <w:t>软件授权书</w:t>
                  </w:r>
                </w:p>
              </w:tc>
              <w:tc>
                <w:tcPr>
                  <w:tcW w:w="3447" w:type="dxa"/>
                  <w:tcBorders>
                    <w:top w:val="single" w:sz="4" w:space="0" w:color="auto"/>
                    <w:left w:val="single" w:sz="4" w:space="0" w:color="auto"/>
                    <w:bottom w:val="single" w:sz="4" w:space="0" w:color="auto"/>
                    <w:right w:val="single" w:sz="4" w:space="0" w:color="auto"/>
                  </w:tcBorders>
                  <w:vAlign w:val="center"/>
                </w:tcPr>
                <w:p w14:paraId="3B83761E">
                  <w:pPr>
                    <w:pStyle w:val="style0"/>
                    <w:spacing w:lineRule="auto" w:line="360"/>
                    <w:rPr>
                      <w:rFonts w:ascii="Calibri" w:cs="宋体" w:eastAsia="宋体" w:hAnsi="Calibri"/>
                      <w:szCs w:val="21"/>
                    </w:rPr>
                  </w:pPr>
                  <w:r>
                    <w:rPr>
                      <w:rFonts w:ascii="Calibri" w:cs="宋体" w:eastAsia="宋体" w:hAnsi="Calibri" w:hint="eastAsia"/>
                      <w:szCs w:val="21"/>
                    </w:rPr>
                    <w:t>软件授权说明</w:t>
                  </w:r>
                </w:p>
              </w:tc>
              <w:tc>
                <w:tcPr>
                  <w:tcW w:w="805" w:type="dxa"/>
                  <w:tcBorders>
                    <w:top w:val="single" w:sz="4" w:space="0" w:color="auto"/>
                    <w:left w:val="single" w:sz="4" w:space="0" w:color="auto"/>
                    <w:bottom w:val="single" w:sz="4" w:space="0" w:color="auto"/>
                    <w:right w:val="single" w:sz="4" w:space="0" w:color="auto"/>
                  </w:tcBorders>
                  <w:vAlign w:val="center"/>
                </w:tcPr>
                <w:p w14:paraId="BDB5E7A5">
                  <w:pPr>
                    <w:pStyle w:val="style0"/>
                    <w:spacing w:lineRule="auto" w:line="360"/>
                    <w:rPr>
                      <w:rFonts w:ascii="Calibri" w:cs="宋体" w:eastAsia="宋体" w:hAnsi="Calibri"/>
                      <w:szCs w:val="21"/>
                    </w:rPr>
                  </w:pPr>
                  <w:r>
                    <w:rPr>
                      <w:rFonts w:ascii="Calibri" w:cs="宋体" w:eastAsia="宋体" w:hAnsi="Calibri"/>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B5E773D8">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B57325E6">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5A09EB74">
                  <w:pPr>
                    <w:pStyle w:val="style0"/>
                    <w:spacing w:lineRule="auto" w:line="360"/>
                    <w:rPr>
                      <w:rFonts w:ascii="Calibri" w:cs="宋体" w:eastAsia="宋体" w:hAnsi="Calibri"/>
                      <w:szCs w:val="21"/>
                    </w:rPr>
                  </w:pPr>
                  <w:r>
                    <w:rPr>
                      <w:rFonts w:ascii="Calibri" w:cs="宋体" w:eastAsia="宋体" w:hAnsi="Calibri" w:hint="eastAsia"/>
                      <w:szCs w:val="21"/>
                    </w:rPr>
                    <w:t>4</w:t>
                  </w:r>
                </w:p>
              </w:tc>
              <w:tc>
                <w:tcPr>
                  <w:tcW w:w="1701" w:type="dxa"/>
                  <w:tcBorders>
                    <w:top w:val="single" w:sz="4" w:space="0" w:color="auto"/>
                    <w:left w:val="single" w:sz="4" w:space="0" w:color="auto"/>
                    <w:bottom w:val="single" w:sz="4" w:space="0" w:color="auto"/>
                    <w:right w:val="single" w:sz="4" w:space="0" w:color="auto"/>
                  </w:tcBorders>
                  <w:vAlign w:val="center"/>
                </w:tcPr>
                <w:p w14:paraId="5FD21AA5">
                  <w:pPr>
                    <w:pStyle w:val="style0"/>
                    <w:spacing w:lineRule="auto" w:line="360"/>
                    <w:rPr>
                      <w:rFonts w:ascii="Calibri" w:cs="宋体" w:eastAsia="宋体" w:hAnsi="Calibri"/>
                      <w:szCs w:val="21"/>
                    </w:rPr>
                  </w:pPr>
                  <w:r>
                    <w:rPr>
                      <w:rFonts w:ascii="Calibri" w:cs="宋体" w:eastAsia="宋体" w:hAnsi="Calibri" w:hint="eastAsia"/>
                      <w:szCs w:val="21"/>
                    </w:rPr>
                    <w:t>安装部署手册</w:t>
                  </w:r>
                </w:p>
              </w:tc>
              <w:tc>
                <w:tcPr>
                  <w:tcW w:w="3447" w:type="dxa"/>
                  <w:tcBorders>
                    <w:top w:val="single" w:sz="4" w:space="0" w:color="auto"/>
                    <w:left w:val="single" w:sz="4" w:space="0" w:color="auto"/>
                    <w:bottom w:val="single" w:sz="4" w:space="0" w:color="auto"/>
                    <w:right w:val="single" w:sz="4" w:space="0" w:color="auto"/>
                  </w:tcBorders>
                  <w:vAlign w:val="center"/>
                </w:tcPr>
                <w:p w14:paraId="00DC26E7">
                  <w:pPr>
                    <w:pStyle w:val="style0"/>
                    <w:spacing w:lineRule="auto" w:line="360"/>
                    <w:rPr>
                      <w:rFonts w:ascii="Calibri" w:cs="宋体" w:eastAsia="宋体" w:hAnsi="Calibri"/>
                      <w:szCs w:val="21"/>
                    </w:rPr>
                  </w:pPr>
                  <w:r>
                    <w:rPr>
                      <w:rFonts w:ascii="Calibri" w:cs="宋体" w:eastAsia="宋体" w:hAnsi="Calibri" w:hint="eastAsia"/>
                      <w:szCs w:val="21"/>
                    </w:rPr>
                    <w:t>包括硬件、软件环境部署说明，数据库、软件安装与配置，软件初始化说明、错误问题处理说明等。</w:t>
                  </w:r>
                </w:p>
              </w:tc>
              <w:tc>
                <w:tcPr>
                  <w:tcW w:w="805" w:type="dxa"/>
                  <w:tcBorders>
                    <w:top w:val="single" w:sz="4" w:space="0" w:color="auto"/>
                    <w:left w:val="single" w:sz="4" w:space="0" w:color="auto"/>
                    <w:bottom w:val="single" w:sz="4" w:space="0" w:color="auto"/>
                    <w:right w:val="single" w:sz="4" w:space="0" w:color="auto"/>
                  </w:tcBorders>
                  <w:vAlign w:val="center"/>
                </w:tcPr>
                <w:p w14:paraId="B7EF7143">
                  <w:pPr>
                    <w:pStyle w:val="style0"/>
                    <w:spacing w:lineRule="auto" w:line="360"/>
                    <w:rPr>
                      <w:rFonts w:ascii="Calibri" w:cs="宋体" w:eastAsia="宋体" w:hAnsi="Calibri"/>
                      <w:szCs w:val="21"/>
                    </w:rPr>
                  </w:pPr>
                  <w:r>
                    <w:rPr>
                      <w:rFonts w:ascii="Calibri" w:cs="宋体" w:eastAsia="宋体" w:hAnsi="Calibri"/>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7D6FE70B">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EA20CA93">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CDEE3463">
                  <w:pPr>
                    <w:pStyle w:val="style0"/>
                    <w:spacing w:lineRule="auto" w:line="360"/>
                    <w:rPr>
                      <w:rFonts w:ascii="Calibri" w:cs="宋体" w:eastAsia="宋体" w:hAnsi="Calibri"/>
                      <w:szCs w:val="21"/>
                    </w:rPr>
                  </w:pPr>
                  <w:r>
                    <w:rPr>
                      <w:rFonts w:ascii="Calibri" w:cs="宋体" w:eastAsia="宋体" w:hAnsi="Calibri" w:hint="eastAsia"/>
                      <w:szCs w:val="21"/>
                    </w:rPr>
                    <w:t>5</w:t>
                  </w:r>
                </w:p>
              </w:tc>
              <w:tc>
                <w:tcPr>
                  <w:tcW w:w="1701" w:type="dxa"/>
                  <w:tcBorders>
                    <w:top w:val="single" w:sz="4" w:space="0" w:color="auto"/>
                    <w:left w:val="single" w:sz="4" w:space="0" w:color="auto"/>
                    <w:bottom w:val="single" w:sz="4" w:space="0" w:color="auto"/>
                    <w:right w:val="single" w:sz="4" w:space="0" w:color="auto"/>
                  </w:tcBorders>
                  <w:vAlign w:val="center"/>
                </w:tcPr>
                <w:p w14:paraId="DB37749A">
                  <w:pPr>
                    <w:pStyle w:val="style0"/>
                    <w:spacing w:lineRule="auto" w:line="360"/>
                    <w:rPr>
                      <w:rFonts w:ascii="Calibri" w:cs="宋体" w:eastAsia="宋体" w:hAnsi="Calibri"/>
                      <w:szCs w:val="21"/>
                    </w:rPr>
                  </w:pPr>
                  <w:r>
                    <w:rPr>
                      <w:rFonts w:ascii="Calibri" w:cs="宋体" w:eastAsia="宋体" w:hAnsi="Calibri" w:hint="eastAsia"/>
                      <w:szCs w:val="21"/>
                    </w:rPr>
                    <w:t>用户操作手册</w:t>
                  </w:r>
                </w:p>
              </w:tc>
              <w:tc>
                <w:tcPr>
                  <w:tcW w:w="3447" w:type="dxa"/>
                  <w:tcBorders>
                    <w:top w:val="single" w:sz="4" w:space="0" w:color="auto"/>
                    <w:left w:val="single" w:sz="4" w:space="0" w:color="auto"/>
                    <w:bottom w:val="single" w:sz="4" w:space="0" w:color="auto"/>
                    <w:right w:val="single" w:sz="4" w:space="0" w:color="auto"/>
                  </w:tcBorders>
                  <w:vAlign w:val="center"/>
                </w:tcPr>
                <w:p w14:paraId="683105BC">
                  <w:pPr>
                    <w:pStyle w:val="style0"/>
                    <w:spacing w:lineRule="auto" w:line="360"/>
                    <w:rPr>
                      <w:rFonts w:ascii="Calibri" w:cs="宋体" w:eastAsia="宋体" w:hAnsi="Calibri"/>
                      <w:szCs w:val="21"/>
                    </w:rPr>
                  </w:pPr>
                  <w:r>
                    <w:rPr>
                      <w:rFonts w:ascii="Calibri" w:cs="宋体" w:eastAsia="宋体" w:hAnsi="Calibri" w:hint="eastAsia"/>
                      <w:szCs w:val="21"/>
                    </w:rPr>
                    <w:t>用户操作说明</w:t>
                  </w:r>
                </w:p>
              </w:tc>
              <w:tc>
                <w:tcPr>
                  <w:tcW w:w="805" w:type="dxa"/>
                  <w:tcBorders>
                    <w:top w:val="single" w:sz="4" w:space="0" w:color="auto"/>
                    <w:left w:val="single" w:sz="4" w:space="0" w:color="auto"/>
                    <w:bottom w:val="single" w:sz="4" w:space="0" w:color="auto"/>
                    <w:right w:val="single" w:sz="4" w:space="0" w:color="auto"/>
                  </w:tcBorders>
                  <w:vAlign w:val="center"/>
                </w:tcPr>
                <w:p w14:paraId="07471CDD">
                  <w:pPr>
                    <w:pStyle w:val="style0"/>
                    <w:spacing w:lineRule="auto" w:line="360"/>
                    <w:rPr>
                      <w:rFonts w:ascii="Calibri" w:cs="宋体" w:eastAsia="宋体" w:hAnsi="Calibri"/>
                      <w:szCs w:val="21"/>
                    </w:rPr>
                  </w:pPr>
                  <w:r>
                    <w:rPr>
                      <w:rFonts w:ascii="Calibri" w:cs="宋体" w:eastAsia="宋体" w:hAnsi="Calibri"/>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09A00524">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D62ABB48">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70B06571">
                  <w:pPr>
                    <w:pStyle w:val="style0"/>
                    <w:spacing w:lineRule="auto" w:line="360"/>
                    <w:rPr>
                      <w:rFonts w:ascii="Calibri" w:cs="宋体" w:eastAsia="宋体" w:hAnsi="Calibri"/>
                      <w:szCs w:val="21"/>
                      <w:highlight w:val="yellow"/>
                    </w:rPr>
                  </w:pPr>
                  <w:r>
                    <w:rPr>
                      <w:rFonts w:ascii="Calibri" w:cs="宋体" w:eastAsia="宋体" w:hAnsi="Calibri" w:hint="eastAsia"/>
                      <w:szCs w:val="21"/>
                    </w:rPr>
                    <w:t>6</w:t>
                  </w:r>
                </w:p>
              </w:tc>
              <w:tc>
                <w:tcPr>
                  <w:tcW w:w="1701" w:type="dxa"/>
                  <w:tcBorders>
                    <w:top w:val="single" w:sz="4" w:space="0" w:color="auto"/>
                    <w:left w:val="single" w:sz="4" w:space="0" w:color="auto"/>
                    <w:bottom w:val="single" w:sz="4" w:space="0" w:color="auto"/>
                    <w:right w:val="single" w:sz="4" w:space="0" w:color="auto"/>
                  </w:tcBorders>
                  <w:vAlign w:val="center"/>
                </w:tcPr>
                <w:p w14:paraId="024E86BA">
                  <w:pPr>
                    <w:pStyle w:val="style0"/>
                    <w:spacing w:lineRule="auto" w:line="360"/>
                    <w:rPr>
                      <w:rFonts w:ascii="Calibri" w:cs="宋体" w:eastAsia="宋体" w:hAnsi="Calibri"/>
                      <w:szCs w:val="21"/>
                    </w:rPr>
                  </w:pPr>
                  <w:r>
                    <w:rPr>
                      <w:rFonts w:ascii="Calibri" w:cs="宋体" w:eastAsia="宋体" w:hAnsi="Calibri" w:hint="eastAsia"/>
                      <w:szCs w:val="21"/>
                    </w:rPr>
                    <w:t>软件验收文档</w:t>
                  </w:r>
                </w:p>
              </w:tc>
              <w:tc>
                <w:tcPr>
                  <w:tcW w:w="3447" w:type="dxa"/>
                  <w:tcBorders>
                    <w:top w:val="single" w:sz="4" w:space="0" w:color="auto"/>
                    <w:left w:val="single" w:sz="4" w:space="0" w:color="auto"/>
                    <w:bottom w:val="single" w:sz="4" w:space="0" w:color="auto"/>
                    <w:right w:val="single" w:sz="4" w:space="0" w:color="auto"/>
                  </w:tcBorders>
                  <w:vAlign w:val="center"/>
                </w:tcPr>
                <w:p w14:paraId="6F15E1B6">
                  <w:pPr>
                    <w:pStyle w:val="style0"/>
                    <w:spacing w:lineRule="auto" w:line="360"/>
                    <w:rPr>
                      <w:rFonts w:ascii="Calibri" w:cs="宋体" w:eastAsia="宋体" w:hAnsi="Calibri"/>
                      <w:szCs w:val="21"/>
                    </w:rPr>
                  </w:pPr>
                  <w:r>
                    <w:rPr>
                      <w:rFonts w:ascii="Calibri" w:cs="宋体" w:eastAsia="宋体" w:hAnsi="Calibri" w:hint="eastAsia"/>
                      <w:szCs w:val="21"/>
                    </w:rPr>
                    <w:t>包括验收申请、验收意见</w:t>
                  </w:r>
                </w:p>
              </w:tc>
              <w:tc>
                <w:tcPr>
                  <w:tcW w:w="805" w:type="dxa"/>
                  <w:tcBorders>
                    <w:top w:val="single" w:sz="4" w:space="0" w:color="auto"/>
                    <w:left w:val="single" w:sz="4" w:space="0" w:color="auto"/>
                    <w:bottom w:val="single" w:sz="4" w:space="0" w:color="auto"/>
                    <w:right w:val="single" w:sz="4" w:space="0" w:color="auto"/>
                  </w:tcBorders>
                  <w:vAlign w:val="center"/>
                </w:tcPr>
                <w:p w14:paraId="F915DB45">
                  <w:pPr>
                    <w:pStyle w:val="style0"/>
                    <w:spacing w:lineRule="auto" w:line="360"/>
                    <w:rPr>
                      <w:rFonts w:ascii="Calibri" w:cs="宋体" w:eastAsia="宋体" w:hAnsi="Calibri"/>
                      <w:szCs w:val="21"/>
                    </w:rPr>
                  </w:pPr>
                  <w:r>
                    <w:rPr>
                      <w:rFonts w:ascii="Calibri" w:cs="宋体" w:eastAsia="宋体" w:hAnsi="Calibri"/>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31722004">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6D92C5C5">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F5A5BC66">
                  <w:pPr>
                    <w:pStyle w:val="style0"/>
                    <w:spacing w:lineRule="auto" w:line="360"/>
                    <w:rPr>
                      <w:rFonts w:ascii="Calibri" w:cs="宋体" w:eastAsia="宋体" w:hAnsi="Calibri"/>
                      <w:szCs w:val="21"/>
                    </w:rPr>
                  </w:pPr>
                  <w:r>
                    <w:rPr>
                      <w:rFonts w:ascii="Calibri" w:cs="宋体" w:eastAsia="宋体" w:hAnsi="Calibri" w:hint="eastAsia"/>
                      <w:szCs w:val="21"/>
                    </w:rPr>
                    <w:t>7</w:t>
                  </w:r>
                </w:p>
              </w:tc>
              <w:tc>
                <w:tcPr>
                  <w:tcW w:w="1701" w:type="dxa"/>
                  <w:tcBorders>
                    <w:top w:val="single" w:sz="4" w:space="0" w:color="auto"/>
                    <w:left w:val="single" w:sz="4" w:space="0" w:color="auto"/>
                    <w:bottom w:val="single" w:sz="4" w:space="0" w:color="auto"/>
                    <w:right w:val="single" w:sz="4" w:space="0" w:color="auto"/>
                  </w:tcBorders>
                  <w:vAlign w:val="center"/>
                </w:tcPr>
                <w:p w14:paraId="216AD8E8">
                  <w:pPr>
                    <w:pStyle w:val="style0"/>
                    <w:spacing w:lineRule="auto" w:line="360"/>
                    <w:rPr>
                      <w:rFonts w:ascii="Calibri" w:cs="宋体" w:eastAsia="宋体" w:hAnsi="Calibri"/>
                      <w:szCs w:val="21"/>
                    </w:rPr>
                  </w:pPr>
                  <w:r>
                    <w:rPr>
                      <w:rFonts w:ascii="Calibri" w:cs="宋体" w:eastAsia="宋体" w:hAnsi="Calibri" w:hint="eastAsia"/>
                      <w:szCs w:val="21"/>
                    </w:rPr>
                    <w:t>设备的三维模型</w:t>
                  </w:r>
                </w:p>
              </w:tc>
              <w:tc>
                <w:tcPr>
                  <w:tcW w:w="3447" w:type="dxa"/>
                  <w:tcBorders>
                    <w:top w:val="single" w:sz="4" w:space="0" w:color="auto"/>
                    <w:left w:val="single" w:sz="4" w:space="0" w:color="auto"/>
                    <w:bottom w:val="single" w:sz="4" w:space="0" w:color="auto"/>
                    <w:right w:val="single" w:sz="4" w:space="0" w:color="auto"/>
                  </w:tcBorders>
                  <w:vAlign w:val="center"/>
                </w:tcPr>
                <w:p w14:paraId="35F76AAD">
                  <w:pPr>
                    <w:pStyle w:val="style0"/>
                    <w:spacing w:lineRule="auto" w:line="360"/>
                    <w:rPr>
                      <w:rFonts w:ascii="Calibri" w:cs="宋体" w:eastAsia="宋体" w:hAnsi="Calibri"/>
                      <w:szCs w:val="21"/>
                    </w:rPr>
                  </w:pPr>
                </w:p>
              </w:tc>
              <w:tc>
                <w:tcPr>
                  <w:tcW w:w="805" w:type="dxa"/>
                  <w:tcBorders>
                    <w:top w:val="single" w:sz="4" w:space="0" w:color="auto"/>
                    <w:left w:val="single" w:sz="4" w:space="0" w:color="auto"/>
                    <w:bottom w:val="single" w:sz="4" w:space="0" w:color="auto"/>
                    <w:right w:val="single" w:sz="4" w:space="0" w:color="auto"/>
                  </w:tcBorders>
                  <w:vAlign w:val="center"/>
                </w:tcPr>
                <w:p w14:paraId="28E76582">
                  <w:pPr>
                    <w:pStyle w:val="style0"/>
                    <w:spacing w:lineRule="auto" w:line="360"/>
                    <w:rPr>
                      <w:rFonts w:ascii="Calibri" w:cs="宋体" w:eastAsia="宋体" w:hAnsi="Calibri"/>
                      <w:szCs w:val="21"/>
                    </w:rPr>
                  </w:pPr>
                  <w:r>
                    <w:rPr>
                      <w:rFonts w:ascii="Calibri" w:cs="宋体" w:eastAsia="宋体" w:hAnsi="Calibri" w:hint="eastAsia"/>
                      <w:szCs w:val="21"/>
                    </w:rPr>
                    <w:t>1</w:t>
                  </w:r>
                </w:p>
              </w:tc>
              <w:tc>
                <w:tcPr>
                  <w:tcW w:w="832" w:type="dxa"/>
                  <w:tcBorders>
                    <w:top w:val="single" w:sz="4" w:space="0" w:color="auto"/>
                    <w:left w:val="single" w:sz="4" w:space="0" w:color="auto"/>
                    <w:bottom w:val="single" w:sz="4" w:space="0" w:color="auto"/>
                    <w:right w:val="single" w:sz="4" w:space="0" w:color="auto"/>
                  </w:tcBorders>
                  <w:vAlign w:val="center"/>
                </w:tcPr>
                <w:p w14:paraId="77BC3B11">
                  <w:pPr>
                    <w:pStyle w:val="style0"/>
                    <w:spacing w:lineRule="auto" w:line="360"/>
                    <w:rPr>
                      <w:rFonts w:ascii="Calibri" w:cs="宋体" w:eastAsia="宋体" w:hAnsi="Calibri"/>
                      <w:szCs w:val="21"/>
                    </w:rPr>
                  </w:pPr>
                  <w:r>
                    <w:rPr>
                      <w:rFonts w:ascii="Calibri" w:cs="宋体" w:eastAsia="宋体" w:hAnsi="Calibri" w:hint="eastAsia"/>
                      <w:szCs w:val="21"/>
                    </w:rPr>
                    <w:t>电子</w:t>
                  </w:r>
                </w:p>
              </w:tc>
            </w:tr>
            <w:tr w14:paraId="C8DD4BED">
              <w:tblPrEx/>
              <w:trPr>
                <w:trHeight w:val="131" w:hRule="atLeast"/>
                <w:jc w:val="center"/>
              </w:trPr>
              <w:tc>
                <w:tcPr>
                  <w:tcW w:w="793" w:type="dxa"/>
                  <w:tcBorders>
                    <w:top w:val="single" w:sz="4" w:space="0" w:color="auto"/>
                    <w:left w:val="single" w:sz="4" w:space="0" w:color="auto"/>
                    <w:bottom w:val="single" w:sz="4" w:space="0" w:color="auto"/>
                    <w:right w:val="single" w:sz="4" w:space="0" w:color="auto"/>
                  </w:tcBorders>
                  <w:vAlign w:val="center"/>
                </w:tcPr>
                <w:p w14:paraId="C319C012">
                  <w:pPr>
                    <w:pStyle w:val="style0"/>
                    <w:spacing w:lineRule="auto" w:line="360"/>
                    <w:rPr>
                      <w:rFonts w:ascii="Calibri" w:cs="宋体" w:eastAsia="宋体" w:hAnsi="Calibri"/>
                      <w:szCs w:val="21"/>
                    </w:rPr>
                  </w:pPr>
                  <w:r>
                    <w:rPr>
                      <w:rFonts w:ascii="Calibri" w:cs="宋体" w:eastAsia="宋体" w:hAnsi="Calibri" w:hint="eastAsia"/>
                      <w:szCs w:val="21"/>
                    </w:rPr>
                    <w:t>8</w:t>
                  </w:r>
                </w:p>
              </w:tc>
              <w:tc>
                <w:tcPr>
                  <w:tcW w:w="1701" w:type="dxa"/>
                  <w:tcBorders>
                    <w:top w:val="single" w:sz="4" w:space="0" w:color="auto"/>
                    <w:left w:val="single" w:sz="4" w:space="0" w:color="auto"/>
                    <w:bottom w:val="single" w:sz="4" w:space="0" w:color="auto"/>
                    <w:right w:val="single" w:sz="4" w:space="0" w:color="auto"/>
                  </w:tcBorders>
                  <w:vAlign w:val="center"/>
                </w:tcPr>
                <w:p w14:paraId="B7354B95">
                  <w:pPr>
                    <w:pStyle w:val="style0"/>
                    <w:spacing w:lineRule="auto" w:line="360"/>
                    <w:rPr>
                      <w:rFonts w:ascii="Calibri" w:cs="宋体" w:eastAsia="宋体" w:hAnsi="Calibri"/>
                      <w:szCs w:val="21"/>
                    </w:rPr>
                  </w:pPr>
                  <w:r>
                    <w:rPr>
                      <w:rFonts w:ascii="Calibri" w:cs="宋体" w:eastAsia="宋体" w:hAnsi="Calibri" w:hint="eastAsia"/>
                      <w:szCs w:val="21"/>
                    </w:rPr>
                    <w:t>接口说明书</w:t>
                  </w:r>
                </w:p>
              </w:tc>
              <w:tc>
                <w:tcPr>
                  <w:tcW w:w="3447" w:type="dxa"/>
                  <w:tcBorders>
                    <w:top w:val="single" w:sz="4" w:space="0" w:color="auto"/>
                    <w:left w:val="single" w:sz="4" w:space="0" w:color="auto"/>
                    <w:bottom w:val="single" w:sz="4" w:space="0" w:color="auto"/>
                    <w:right w:val="single" w:sz="4" w:space="0" w:color="auto"/>
                  </w:tcBorders>
                  <w:vAlign w:val="center"/>
                </w:tcPr>
                <w:p w14:paraId="5D55E0B8">
                  <w:pPr>
                    <w:pStyle w:val="style0"/>
                    <w:spacing w:lineRule="auto" w:line="360"/>
                    <w:rPr>
                      <w:rFonts w:ascii="Calibri" w:cs="宋体" w:eastAsia="宋体" w:hAnsi="Calibri"/>
                      <w:szCs w:val="21"/>
                    </w:rPr>
                  </w:pPr>
                  <w:r>
                    <w:rPr>
                      <w:rFonts w:ascii="Calibri" w:cs="宋体" w:eastAsia="宋体" w:hAnsi="Calibri" w:hint="eastAsia"/>
                      <w:szCs w:val="21"/>
                    </w:rPr>
                    <w:t>待集成设备的接口说明书和访问地址</w:t>
                  </w:r>
                </w:p>
              </w:tc>
              <w:tc>
                <w:tcPr>
                  <w:tcW w:w="805" w:type="dxa"/>
                  <w:tcBorders>
                    <w:top w:val="single" w:sz="4" w:space="0" w:color="auto"/>
                    <w:left w:val="single" w:sz="4" w:space="0" w:color="auto"/>
                    <w:bottom w:val="single" w:sz="4" w:space="0" w:color="auto"/>
                    <w:right w:val="single" w:sz="4" w:space="0" w:color="auto"/>
                  </w:tcBorders>
                  <w:vAlign w:val="center"/>
                </w:tcPr>
                <w:p w14:paraId="2C3C61DA">
                  <w:pPr>
                    <w:pStyle w:val="style0"/>
                    <w:spacing w:lineRule="auto" w:line="360"/>
                    <w:rPr>
                      <w:rFonts w:ascii="Calibri" w:cs="宋体" w:eastAsia="宋体" w:hAnsi="Calibri"/>
                      <w:szCs w:val="21"/>
                    </w:rPr>
                  </w:pPr>
                  <w:r>
                    <w:rPr>
                      <w:rFonts w:ascii="Calibri" w:cs="宋体" w:eastAsia="宋体" w:hAnsi="Calibri"/>
                      <w:szCs w:val="21"/>
                    </w:rPr>
                    <w:t>3</w:t>
                  </w:r>
                </w:p>
              </w:tc>
              <w:tc>
                <w:tcPr>
                  <w:tcW w:w="832" w:type="dxa"/>
                  <w:tcBorders>
                    <w:top w:val="single" w:sz="4" w:space="0" w:color="auto"/>
                    <w:left w:val="single" w:sz="4" w:space="0" w:color="auto"/>
                    <w:bottom w:val="single" w:sz="4" w:space="0" w:color="auto"/>
                    <w:right w:val="single" w:sz="4" w:space="0" w:color="auto"/>
                  </w:tcBorders>
                  <w:vAlign w:val="center"/>
                </w:tcPr>
                <w:p w14:paraId="FDD7BDA7">
                  <w:pPr>
                    <w:pStyle w:val="style0"/>
                    <w:spacing w:lineRule="auto" w:line="360"/>
                    <w:rPr>
                      <w:rFonts w:ascii="Calibri" w:cs="宋体" w:eastAsia="宋体" w:hAnsi="Calibri"/>
                      <w:szCs w:val="21"/>
                    </w:rPr>
                  </w:pPr>
                  <w:r>
                    <w:rPr>
                      <w:rFonts w:ascii="Calibri" w:cs="宋体" w:eastAsia="宋体" w:hAnsi="Calibri" w:hint="eastAsia"/>
                      <w:szCs w:val="21"/>
                    </w:rPr>
                    <w:t>纸质</w:t>
                  </w:r>
                </w:p>
              </w:tc>
            </w:tr>
          </w:tbl>
          <w:p w14:paraId="A02F3AE5">
            <w:pPr>
              <w:pStyle w:val="style0"/>
              <w:spacing w:lineRule="auto" w:line="360"/>
              <w:rPr>
                <w:rFonts w:ascii="Calibri" w:cs="宋体" w:eastAsia="宋体" w:hAnsi="Calibri"/>
                <w:strike/>
                <w:szCs w:val="21"/>
                <w:highlight w:val="yellow"/>
              </w:rPr>
            </w:pPr>
          </w:p>
        </w:tc>
      </w:tr>
      <w:tr w14:paraId="0B624B13">
        <w:tblPrEx/>
        <w:trPr>
          <w:trHeight w:val="20" w:hRule="atLeast"/>
          <w:jc w:val="center"/>
        </w:trPr>
        <w:tc>
          <w:tcPr>
            <w:tcW w:w="1559" w:type="dxa"/>
            <w:tcBorders/>
          </w:tcPr>
          <w:p w14:paraId="7EDF730A">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13</w:t>
            </w:r>
          </w:p>
        </w:tc>
        <w:tc>
          <w:tcPr>
            <w:tcW w:w="7892" w:type="dxa"/>
            <w:tcBorders/>
          </w:tcPr>
          <w:p w14:paraId="8E125C2E">
            <w:pPr>
              <w:pStyle w:val="style0"/>
              <w:spacing w:lineRule="auto" w:line="360"/>
              <w:rPr>
                <w:rFonts w:ascii="Calibri" w:cs="宋体" w:eastAsia="宋体" w:hAnsi="Calibri"/>
                <w:szCs w:val="21"/>
                <w:highlight w:val="yellow"/>
              </w:rPr>
            </w:pPr>
            <w:r>
              <w:rPr>
                <w:rFonts w:ascii="Calibri" w:cs="宋体" w:eastAsia="宋体" w:hAnsi="Calibri" w:hint="eastAsia"/>
                <w:szCs w:val="21"/>
              </w:rPr>
              <w:t>软件应为正版，终生许可及授权；</w:t>
            </w:r>
          </w:p>
        </w:tc>
      </w:tr>
      <w:tr w14:paraId="7FAE4C1E">
        <w:tblPrEx/>
        <w:trPr>
          <w:trHeight w:val="20" w:hRule="atLeast"/>
          <w:jc w:val="center"/>
        </w:trPr>
        <w:tc>
          <w:tcPr>
            <w:tcW w:w="1559" w:type="dxa"/>
            <w:tcBorders/>
          </w:tcPr>
          <w:p w14:paraId="B0B3EAAD">
            <w:pPr>
              <w:pStyle w:val="style0"/>
              <w:spacing w:lineRule="auto" w:line="360"/>
              <w:rPr>
                <w:rFonts w:ascii="Calibri" w:cs="宋体" w:eastAsia="宋体" w:hAnsi="Calibri"/>
                <w:szCs w:val="21"/>
              </w:rPr>
            </w:pPr>
            <w:r>
              <w:rPr>
                <w:rFonts w:ascii="Calibri" w:cs="宋体" w:eastAsia="宋体" w:hAnsi="Calibri" w:hint="eastAsia"/>
                <w:szCs w:val="21"/>
              </w:rPr>
              <w:t>5.2.3</w:t>
            </w:r>
            <w:r>
              <w:rPr>
                <w:rFonts w:ascii="Calibri" w:cs="宋体" w:eastAsia="宋体" w:hAnsi="Calibri"/>
                <w:szCs w:val="21"/>
              </w:rPr>
              <w:t>.</w:t>
            </w:r>
            <w:r>
              <w:rPr>
                <w:rFonts w:ascii="Calibri" w:cs="宋体" w:eastAsia="宋体" w:hAnsi="Calibri" w:hint="eastAsia"/>
                <w:szCs w:val="21"/>
              </w:rPr>
              <w:t>14</w:t>
            </w:r>
          </w:p>
        </w:tc>
        <w:tc>
          <w:tcPr>
            <w:tcW w:w="7892" w:type="dxa"/>
            <w:tcBorders/>
          </w:tcPr>
          <w:p w14:paraId="8A666E15">
            <w:pPr>
              <w:pStyle w:val="style0"/>
              <w:spacing w:lineRule="auto" w:line="360"/>
              <w:rPr>
                <w:rFonts w:ascii="Calibri" w:cs="宋体" w:eastAsia="宋体" w:hAnsi="Calibri"/>
                <w:szCs w:val="21"/>
              </w:rPr>
            </w:pPr>
            <w:r>
              <w:rPr>
                <w:rFonts w:ascii="Calibri" w:cs="宋体" w:eastAsia="宋体" w:hAnsi="Calibri" w:hint="eastAsia"/>
                <w:szCs w:val="21"/>
              </w:rPr>
              <w:t>软件版权要求：卖方提供的所有软件必须确保买方使用权限，如因卖方提供软件而引起的纠纷，一切责任及由其产生的费用由卖方承担。</w:t>
            </w:r>
          </w:p>
        </w:tc>
      </w:tr>
      <w:tr w14:paraId="518F16C6">
        <w:tblPrEx/>
        <w:trPr>
          <w:trHeight w:val="20" w:hRule="atLeast"/>
          <w:jc w:val="center"/>
        </w:trPr>
        <w:tc>
          <w:tcPr>
            <w:tcW w:w="1559" w:type="dxa"/>
            <w:tcBorders/>
          </w:tcPr>
          <w:p w14:paraId="39CC44CC">
            <w:pPr>
              <w:pStyle w:val="style0"/>
              <w:spacing w:lineRule="auto" w:line="360"/>
              <w:rPr>
                <w:rFonts w:ascii="Calibri" w:cs="宋体" w:eastAsia="宋体" w:hAnsi="Calibri"/>
                <w:szCs w:val="21"/>
              </w:rPr>
            </w:pPr>
            <w:r>
              <w:rPr>
                <w:rFonts w:ascii="Calibri" w:cs="宋体" w:eastAsia="宋体" w:hAnsi="Calibri" w:hint="eastAsia"/>
                <w:szCs w:val="21"/>
              </w:rPr>
              <w:t>5.2</w:t>
            </w:r>
            <w:r>
              <w:rPr>
                <w:rFonts w:ascii="Calibri" w:cs="宋体" w:eastAsia="宋体" w:hAnsi="Calibri"/>
                <w:szCs w:val="21"/>
              </w:rPr>
              <w:t>.4</w:t>
            </w:r>
          </w:p>
        </w:tc>
        <w:tc>
          <w:tcPr>
            <w:tcW w:w="7892" w:type="dxa"/>
            <w:tcBorders/>
          </w:tcPr>
          <w:p w14:paraId="5B737DCB">
            <w:pPr>
              <w:pStyle w:val="style0"/>
              <w:spacing w:lineRule="auto" w:line="360"/>
              <w:rPr>
                <w:rFonts w:ascii="Calibri" w:cs="宋体" w:eastAsia="宋体" w:hAnsi="Calibri"/>
                <w:szCs w:val="21"/>
              </w:rPr>
            </w:pPr>
            <w:r>
              <w:rPr>
                <w:rFonts w:ascii="Calibri" w:cs="宋体" w:eastAsia="宋体" w:hAnsi="Calibri" w:hint="eastAsia"/>
                <w:szCs w:val="21"/>
              </w:rPr>
              <w:t>数据及信息管理要求：</w:t>
            </w:r>
          </w:p>
        </w:tc>
      </w:tr>
      <w:tr w14:paraId="50531787">
        <w:tblPrEx/>
        <w:trPr>
          <w:trHeight w:val="20" w:hRule="atLeast"/>
          <w:jc w:val="center"/>
        </w:trPr>
        <w:tc>
          <w:tcPr>
            <w:tcW w:w="1559" w:type="dxa"/>
            <w:tcBorders/>
          </w:tcPr>
          <w:p w14:paraId="AD8059B5">
            <w:pPr>
              <w:pStyle w:val="style0"/>
              <w:spacing w:lineRule="auto" w:line="360"/>
              <w:rPr>
                <w:rFonts w:ascii="Calibri" w:cs="宋体" w:eastAsia="宋体" w:hAnsi="Calibri"/>
                <w:szCs w:val="21"/>
              </w:rPr>
            </w:pPr>
            <w:r>
              <w:rPr>
                <w:rFonts w:ascii="Calibri" w:cs="宋体" w:eastAsia="宋体" w:hAnsi="Calibri" w:hint="eastAsia"/>
                <w:szCs w:val="21"/>
              </w:rPr>
              <w:t>5.2.4.1</w:t>
            </w:r>
          </w:p>
        </w:tc>
        <w:tc>
          <w:tcPr>
            <w:tcW w:w="7892" w:type="dxa"/>
            <w:tcBorders/>
          </w:tcPr>
          <w:p w14:paraId="061BBE5F">
            <w:pPr>
              <w:pStyle w:val="style0"/>
              <w:spacing w:lineRule="auto" w:line="360"/>
              <w:rPr>
                <w:rFonts w:ascii="Calibri" w:cs="宋体" w:eastAsia="宋体" w:hAnsi="Calibri"/>
                <w:szCs w:val="21"/>
              </w:rPr>
            </w:pPr>
            <w:r>
              <w:rPr>
                <w:rFonts w:ascii="Calibri" w:cs="宋体" w:eastAsia="宋体" w:hAnsi="Calibri" w:hint="eastAsia"/>
                <w:szCs w:val="21"/>
              </w:rPr>
              <w:t>有系统访问权限管理，每个用户仅有权使用被授权的操作。</w:t>
            </w:r>
          </w:p>
        </w:tc>
      </w:tr>
      <w:tr w14:paraId="CDE80ADE">
        <w:tblPrEx/>
        <w:trPr>
          <w:trHeight w:val="20" w:hRule="atLeast"/>
          <w:jc w:val="center"/>
        </w:trPr>
        <w:tc>
          <w:tcPr>
            <w:tcW w:w="1559" w:type="dxa"/>
            <w:tcBorders/>
          </w:tcPr>
          <w:p w14:paraId="F3531075">
            <w:pPr>
              <w:pStyle w:val="style0"/>
              <w:spacing w:lineRule="auto" w:line="360"/>
              <w:rPr>
                <w:rFonts w:ascii="Calibri" w:cs="宋体" w:eastAsia="宋体" w:hAnsi="Calibri"/>
                <w:szCs w:val="21"/>
              </w:rPr>
            </w:pPr>
            <w:r>
              <w:rPr>
                <w:rFonts w:ascii="Calibri" w:cs="宋体" w:eastAsia="宋体" w:hAnsi="Calibri" w:hint="eastAsia"/>
                <w:szCs w:val="21"/>
              </w:rPr>
              <w:t>5.2</w:t>
            </w:r>
            <w:r>
              <w:rPr>
                <w:rFonts w:ascii="Calibri" w:cs="宋体" w:eastAsia="宋体" w:hAnsi="Calibri"/>
                <w:szCs w:val="21"/>
              </w:rPr>
              <w:t>.4.</w:t>
            </w:r>
            <w:r>
              <w:rPr>
                <w:rFonts w:ascii="Calibri" w:cs="宋体" w:eastAsia="宋体" w:hAnsi="Calibri" w:hint="eastAsia"/>
                <w:szCs w:val="21"/>
              </w:rPr>
              <w:t>2</w:t>
            </w:r>
          </w:p>
        </w:tc>
        <w:tc>
          <w:tcPr>
            <w:tcW w:w="7892" w:type="dxa"/>
            <w:tcBorders/>
          </w:tcPr>
          <w:p w14:paraId="3BC35A9B">
            <w:pPr>
              <w:pStyle w:val="style0"/>
              <w:spacing w:lineRule="auto" w:line="360"/>
              <w:rPr>
                <w:rFonts w:ascii="Calibri" w:cs="宋体" w:eastAsia="宋体" w:hAnsi="Calibri"/>
                <w:szCs w:val="21"/>
                <w:highlight w:val="yellow"/>
              </w:rPr>
            </w:pPr>
            <w:r>
              <w:rPr>
                <w:rFonts w:ascii="Calibri" w:cs="宋体" w:eastAsia="宋体" w:hAnsi="Calibri" w:hint="eastAsia"/>
                <w:szCs w:val="21"/>
              </w:rPr>
              <w:t>应提供设备零部件清单，不得安装设备零部件清单外的零部件，安装设备时，不得将设备连接国际互联网、个人信息设备和个人存储设备，供应商必须提供控制器、适配器、人机通讯接口、可编程序控制器的制造商、设备型号；</w:t>
            </w:r>
          </w:p>
        </w:tc>
      </w:tr>
      <w:tr w14:paraId="0F563CF2">
        <w:tblPrEx/>
        <w:trPr>
          <w:trHeight w:val="20" w:hRule="atLeast"/>
          <w:jc w:val="center"/>
        </w:trPr>
        <w:tc>
          <w:tcPr>
            <w:tcW w:w="1559" w:type="dxa"/>
            <w:tcBorders/>
          </w:tcPr>
          <w:p w14:paraId="E2D6C925">
            <w:pPr>
              <w:pStyle w:val="style0"/>
              <w:spacing w:lineRule="auto" w:line="360"/>
              <w:rPr>
                <w:rFonts w:ascii="Calibri" w:cs="宋体" w:eastAsia="宋体" w:hAnsi="Calibri"/>
                <w:szCs w:val="21"/>
              </w:rPr>
            </w:pPr>
            <w:r>
              <w:rPr>
                <w:rFonts w:ascii="Calibri" w:cs="宋体" w:eastAsia="宋体" w:hAnsi="Calibri" w:hint="eastAsia"/>
                <w:szCs w:val="21"/>
              </w:rPr>
              <w:t>5.2.</w:t>
            </w:r>
            <w:r>
              <w:rPr>
                <w:rFonts w:ascii="Calibri" w:cs="宋体" w:eastAsia="宋体" w:hAnsi="Calibri"/>
                <w:szCs w:val="21"/>
              </w:rPr>
              <w:t xml:space="preserve"> 4.</w:t>
            </w:r>
            <w:r>
              <w:rPr>
                <w:rFonts w:ascii="Calibri" w:cs="宋体" w:eastAsia="宋体" w:hAnsi="Calibri" w:hint="eastAsia"/>
                <w:szCs w:val="21"/>
              </w:rPr>
              <w:t>2</w:t>
            </w:r>
          </w:p>
        </w:tc>
        <w:tc>
          <w:tcPr>
            <w:tcW w:w="7892" w:type="dxa"/>
            <w:tcBorders/>
          </w:tcPr>
          <w:p w14:paraId="DFB0AE9A">
            <w:pPr>
              <w:pStyle w:val="style0"/>
              <w:spacing w:lineRule="auto" w:line="360"/>
              <w:rPr>
                <w:rFonts w:ascii="Calibri" w:cs="宋体" w:eastAsia="宋体" w:hAnsi="Calibri"/>
                <w:szCs w:val="21"/>
                <w:highlight w:val="yellow"/>
              </w:rPr>
            </w:pPr>
            <w:r>
              <w:rPr>
                <w:rFonts w:ascii="Calibri" w:cs="宋体" w:eastAsia="宋体" w:hAnsi="Calibri" w:hint="eastAsia"/>
                <w:szCs w:val="21"/>
              </w:rPr>
              <w:t>设备需预留</w:t>
            </w:r>
            <w:r>
              <w:rPr>
                <w:rFonts w:ascii="Calibri" w:cs="宋体" w:eastAsia="宋体" w:hAnsi="Calibri"/>
                <w:szCs w:val="21"/>
              </w:rPr>
              <w:t>100/1000M</w:t>
            </w:r>
            <w:r>
              <w:rPr>
                <w:rFonts w:ascii="Calibri" w:cs="宋体" w:eastAsia="宋体" w:hAnsi="Calibri" w:hint="eastAsia"/>
                <w:szCs w:val="21"/>
              </w:rPr>
              <w:t>自适应</w:t>
            </w:r>
            <w:r>
              <w:rPr>
                <w:rFonts w:ascii="Calibri" w:cs="宋体" w:eastAsia="宋体" w:hAnsi="Calibri" w:hint="eastAsia"/>
                <w:szCs w:val="21"/>
              </w:rPr>
              <w:t>RJ45</w:t>
            </w:r>
            <w:r>
              <w:rPr>
                <w:rFonts w:ascii="Calibri" w:cs="宋体" w:eastAsia="宋体" w:hAnsi="Calibri" w:hint="eastAsia"/>
                <w:szCs w:val="21"/>
              </w:rPr>
              <w:t>以太网接口，接口应满足</w:t>
            </w:r>
            <w:r>
              <w:rPr>
                <w:rFonts w:ascii="Calibri" w:cs="宋体" w:eastAsia="宋体" w:hAnsi="Calibri" w:hint="eastAsia"/>
                <w:szCs w:val="21"/>
              </w:rPr>
              <w:t>GB/T 1</w:t>
            </w:r>
            <w:r>
              <w:rPr>
                <w:rFonts w:ascii="Calibri" w:cs="宋体" w:eastAsia="宋体" w:hAnsi="Calibri"/>
                <w:szCs w:val="21"/>
              </w:rPr>
              <w:t>7626</w:t>
            </w:r>
            <w:r>
              <w:rPr>
                <w:rFonts w:ascii="Calibri" w:cs="宋体" w:eastAsia="宋体" w:hAnsi="Calibri" w:hint="eastAsia"/>
                <w:szCs w:val="21"/>
              </w:rPr>
              <w:t>静电、电磁辐射、浪涌等防护要求</w:t>
            </w:r>
            <w:r>
              <w:rPr>
                <w:rFonts w:ascii="Calibri" w:cs="宋体" w:eastAsia="宋体" w:hAnsi="Calibri" w:hint="eastAsia"/>
                <w:szCs w:val="21"/>
              </w:rPr>
              <w:t>,</w:t>
            </w:r>
            <w:r>
              <w:rPr>
                <w:rFonts w:ascii="Calibri" w:cs="宋体" w:eastAsia="宋体" w:hAnsi="Calibri" w:hint="eastAsia"/>
                <w:szCs w:val="21"/>
              </w:rPr>
              <w:t>线缆规格及标准需满足工业级六类屏蔽双绞线要求（满足抗拉伸、抗弯折、耐腐蚀等要求）；</w:t>
            </w:r>
          </w:p>
        </w:tc>
      </w:tr>
      <w:tr w14:paraId="88008793">
        <w:tblPrEx/>
        <w:trPr>
          <w:trHeight w:val="20" w:hRule="atLeast"/>
          <w:jc w:val="center"/>
        </w:trPr>
        <w:tc>
          <w:tcPr>
            <w:tcW w:w="1559" w:type="dxa"/>
            <w:tcBorders/>
          </w:tcPr>
          <w:p w14:paraId="641FE4FE">
            <w:pPr>
              <w:pStyle w:val="style0"/>
              <w:spacing w:lineRule="auto" w:line="360"/>
              <w:rPr>
                <w:rFonts w:ascii="Calibri" w:cs="宋体" w:eastAsia="宋体" w:hAnsi="Calibri"/>
                <w:szCs w:val="21"/>
              </w:rPr>
            </w:pPr>
            <w:r>
              <w:rPr>
                <w:rFonts w:ascii="Calibri" w:cs="宋体" w:eastAsia="宋体" w:hAnsi="Calibri" w:hint="eastAsia"/>
                <w:szCs w:val="21"/>
              </w:rPr>
              <w:t>5.2</w:t>
            </w:r>
            <w:r>
              <w:rPr>
                <w:rFonts w:ascii="Calibri" w:cs="宋体" w:eastAsia="宋体" w:hAnsi="Calibri"/>
                <w:szCs w:val="21"/>
              </w:rPr>
              <w:t>.4.</w:t>
            </w:r>
            <w:r>
              <w:rPr>
                <w:rFonts w:ascii="Calibri" w:cs="宋体" w:eastAsia="宋体" w:hAnsi="Calibri" w:hint="eastAsia"/>
                <w:szCs w:val="21"/>
              </w:rPr>
              <w:t>3</w:t>
            </w:r>
          </w:p>
        </w:tc>
        <w:tc>
          <w:tcPr>
            <w:tcW w:w="7892" w:type="dxa"/>
            <w:tcBorders/>
          </w:tcPr>
          <w:p w14:paraId="B47053FF">
            <w:pPr>
              <w:pStyle w:val="style0"/>
              <w:spacing w:lineRule="auto" w:line="360"/>
              <w:rPr>
                <w:rFonts w:ascii="Calibri" w:cs="宋体" w:eastAsia="宋体" w:hAnsi="Calibri"/>
                <w:szCs w:val="21"/>
                <w:highlight w:val="yellow"/>
              </w:rPr>
            </w:pPr>
            <w:r>
              <w:rPr>
                <w:rFonts w:ascii="Calibri" w:cs="宋体" w:eastAsia="宋体" w:hAnsi="Calibri" w:hint="eastAsia"/>
                <w:szCs w:val="21"/>
              </w:rPr>
              <w:t>设备能够满足买方通过以太网接口数据采集的需求，设备数据采集信息包含但不限于</w:t>
            </w:r>
            <w:r>
              <w:rPr>
                <w:rFonts w:ascii="Calibri" w:cs="宋体" w:eastAsia="宋体" w:hAnsi="Calibri" w:hint="eastAsia"/>
                <w:szCs w:val="21"/>
              </w:rPr>
              <w:t>5.2.3</w:t>
            </w:r>
            <w:r>
              <w:rPr>
                <w:rFonts w:ascii="Calibri" w:cs="宋体" w:eastAsia="宋体" w:hAnsi="Calibri" w:hint="eastAsia"/>
                <w:szCs w:val="21"/>
              </w:rPr>
              <w:t>中描述的设备采集内容，设备需提供信息采集所需的全部许可及授权，许可及授权不得与任何因素绑定，不得采取软件或硬件的任何形式、措施进行技术限制或控制，不得有任何附加条件；</w:t>
            </w:r>
          </w:p>
        </w:tc>
      </w:tr>
      <w:tr w14:paraId="3BF72CF5">
        <w:tblPrEx/>
        <w:trPr>
          <w:trHeight w:val="20" w:hRule="atLeast"/>
          <w:jc w:val="center"/>
        </w:trPr>
        <w:tc>
          <w:tcPr>
            <w:tcW w:w="1559" w:type="dxa"/>
            <w:tcBorders/>
          </w:tcPr>
          <w:p w14:paraId="CFA62D6D">
            <w:pPr>
              <w:pStyle w:val="style0"/>
              <w:spacing w:lineRule="auto" w:line="360"/>
              <w:rPr>
                <w:rFonts w:ascii="Calibri" w:cs="宋体" w:eastAsia="宋体" w:hAnsi="Calibri"/>
                <w:szCs w:val="21"/>
              </w:rPr>
            </w:pPr>
            <w:r>
              <w:rPr>
                <w:rFonts w:ascii="Calibri" w:cs="宋体" w:eastAsia="宋体" w:hAnsi="Calibri" w:hint="eastAsia"/>
                <w:szCs w:val="21"/>
              </w:rPr>
              <w:t>5.2.5</w:t>
            </w:r>
          </w:p>
        </w:tc>
        <w:tc>
          <w:tcPr>
            <w:tcW w:w="7892" w:type="dxa"/>
            <w:tcBorders/>
          </w:tcPr>
          <w:p w14:paraId="9818B981">
            <w:pPr>
              <w:pStyle w:val="style0"/>
              <w:spacing w:lineRule="auto" w:line="360"/>
              <w:rPr>
                <w:rFonts w:ascii="Calibri" w:cs="宋体" w:eastAsia="宋体" w:hAnsi="Calibri"/>
                <w:szCs w:val="21"/>
              </w:rPr>
            </w:pPr>
            <w:r>
              <w:rPr>
                <w:rFonts w:ascii="Calibri" w:cs="宋体" w:eastAsia="宋体" w:hAnsi="Calibri" w:hint="eastAsia"/>
                <w:szCs w:val="21"/>
              </w:rPr>
              <w:t>防弧光围栏</w:t>
            </w:r>
          </w:p>
        </w:tc>
      </w:tr>
      <w:tr w14:paraId="12E80B32">
        <w:tblPrEx/>
        <w:trPr>
          <w:trHeight w:val="20" w:hRule="atLeast"/>
          <w:jc w:val="center"/>
        </w:trPr>
        <w:tc>
          <w:tcPr>
            <w:tcW w:w="1559" w:type="dxa"/>
            <w:tcBorders/>
          </w:tcPr>
          <w:p w14:paraId="1971D2AB">
            <w:pPr>
              <w:pStyle w:val="style0"/>
              <w:spacing w:lineRule="auto" w:line="360"/>
              <w:rPr>
                <w:rFonts w:ascii="Calibri" w:cs="宋体" w:eastAsia="宋体" w:hAnsi="Calibri"/>
                <w:szCs w:val="21"/>
              </w:rPr>
            </w:pPr>
            <w:r>
              <w:rPr>
                <w:rFonts w:ascii="Calibri" w:cs="宋体" w:eastAsia="宋体" w:hAnsi="Calibri" w:hint="eastAsia"/>
                <w:szCs w:val="21"/>
              </w:rPr>
              <w:t>*5.2.5.1</w:t>
            </w:r>
          </w:p>
        </w:tc>
        <w:tc>
          <w:tcPr>
            <w:tcW w:w="7892" w:type="dxa"/>
            <w:tcBorders/>
          </w:tcPr>
          <w:p w14:paraId="17A3C12E">
            <w:pPr>
              <w:pStyle w:val="style0"/>
              <w:spacing w:lineRule="auto" w:line="360"/>
              <w:rPr>
                <w:rFonts w:ascii="Calibri" w:cs="宋体" w:eastAsia="宋体" w:hAnsi="Calibri"/>
                <w:szCs w:val="21"/>
              </w:rPr>
            </w:pPr>
            <w:r>
              <w:rPr>
                <w:rFonts w:ascii="Calibri" w:cs="宋体" w:eastAsia="宋体" w:hAnsi="Calibri" w:hint="eastAsia"/>
                <w:szCs w:val="21"/>
              </w:rPr>
              <w:t>配备防弧光围栏，围栏有防弧光观察窗，高度≥</w:t>
            </w:r>
            <w:r>
              <w:rPr>
                <w:rFonts w:ascii="Calibri" w:cs="宋体" w:eastAsia="宋体" w:hAnsi="Calibri" w:hint="eastAsia"/>
                <w:szCs w:val="21"/>
              </w:rPr>
              <w:t>1.8</w:t>
            </w:r>
            <w:r>
              <w:rPr>
                <w:rFonts w:ascii="Calibri" w:cs="宋体" w:eastAsia="宋体" w:hAnsi="Calibri" w:hint="eastAsia"/>
                <w:szCs w:val="21"/>
              </w:rPr>
              <w:t>米；</w:t>
            </w:r>
          </w:p>
        </w:tc>
      </w:tr>
      <w:tr w14:paraId="E31F62AF">
        <w:tblPrEx/>
        <w:trPr>
          <w:trHeight w:val="20" w:hRule="atLeast"/>
          <w:jc w:val="center"/>
        </w:trPr>
        <w:tc>
          <w:tcPr>
            <w:tcW w:w="1559" w:type="dxa"/>
            <w:tcBorders/>
          </w:tcPr>
          <w:p w14:paraId="440B6098">
            <w:pPr>
              <w:pStyle w:val="style0"/>
              <w:spacing w:lineRule="auto" w:line="360"/>
              <w:rPr>
                <w:rFonts w:ascii="Calibri" w:cs="宋体" w:eastAsia="宋体" w:hAnsi="Calibri"/>
                <w:szCs w:val="21"/>
              </w:rPr>
            </w:pPr>
            <w:r>
              <w:rPr>
                <w:rFonts w:ascii="Calibri" w:cs="宋体" w:eastAsia="宋体" w:hAnsi="Calibri" w:hint="eastAsia"/>
                <w:szCs w:val="21"/>
              </w:rPr>
              <w:t>5.2.5.2</w:t>
            </w:r>
          </w:p>
        </w:tc>
        <w:tc>
          <w:tcPr>
            <w:tcW w:w="7892" w:type="dxa"/>
            <w:tcBorders/>
          </w:tcPr>
          <w:p w14:paraId="C9EA8B7C">
            <w:pPr>
              <w:pStyle w:val="style0"/>
              <w:spacing w:lineRule="auto" w:line="360"/>
              <w:rPr>
                <w:rFonts w:ascii="Calibri" w:cs="宋体" w:eastAsia="宋体" w:hAnsi="Calibri"/>
                <w:szCs w:val="21"/>
              </w:rPr>
            </w:pPr>
            <w:r>
              <w:rPr>
                <w:rFonts w:ascii="Calibri" w:cs="宋体" w:eastAsia="宋体" w:hAnsi="Calibri" w:hint="eastAsia"/>
                <w:szCs w:val="21"/>
              </w:rPr>
              <w:t>防护围栏主要由围栏、移门、防弧光板和钣金组成；</w:t>
            </w:r>
          </w:p>
        </w:tc>
      </w:tr>
      <w:tr w14:paraId="A619553E">
        <w:tblPrEx/>
        <w:trPr>
          <w:trHeight w:val="20" w:hRule="atLeast"/>
          <w:jc w:val="center"/>
        </w:trPr>
        <w:tc>
          <w:tcPr>
            <w:tcW w:w="1559" w:type="dxa"/>
            <w:tcBorders/>
          </w:tcPr>
          <w:p w14:paraId="C438B260">
            <w:pPr>
              <w:pStyle w:val="style0"/>
              <w:spacing w:lineRule="auto" w:line="360"/>
              <w:rPr>
                <w:rFonts w:ascii="Calibri" w:cs="宋体" w:eastAsia="宋体" w:hAnsi="Calibri"/>
                <w:szCs w:val="21"/>
              </w:rPr>
            </w:pPr>
            <w:r>
              <w:rPr>
                <w:rFonts w:ascii="Calibri" w:cs="宋体" w:eastAsia="宋体" w:hAnsi="Calibri" w:hint="eastAsia"/>
                <w:szCs w:val="21"/>
              </w:rPr>
              <w:t>5.2.5.3</w:t>
            </w:r>
          </w:p>
        </w:tc>
        <w:tc>
          <w:tcPr>
            <w:tcW w:w="7892" w:type="dxa"/>
            <w:tcBorders/>
          </w:tcPr>
          <w:p w14:paraId="76834F41">
            <w:pPr>
              <w:pStyle w:val="style0"/>
              <w:spacing w:lineRule="auto" w:line="360"/>
              <w:rPr>
                <w:rFonts w:ascii="Calibri" w:cs="宋体" w:eastAsia="宋体" w:hAnsi="Calibri"/>
                <w:szCs w:val="21"/>
              </w:rPr>
            </w:pPr>
            <w:r>
              <w:rPr>
                <w:rFonts w:ascii="Calibri" w:cs="宋体" w:eastAsia="宋体" w:hAnsi="Calibri" w:hint="eastAsia"/>
                <w:szCs w:val="21"/>
              </w:rPr>
              <w:t>围栏材质选用高强度铝合金，框架截面长宽≥</w:t>
            </w:r>
            <w:r>
              <w:rPr>
                <w:rFonts w:ascii="Calibri" w:cs="宋体" w:eastAsia="宋体" w:hAnsi="Calibri" w:hint="eastAsia"/>
                <w:szCs w:val="21"/>
              </w:rPr>
              <w:t>40mm*40mm</w:t>
            </w:r>
            <w:r>
              <w:rPr>
                <w:rFonts w:ascii="Calibri" w:cs="宋体" w:eastAsia="宋体" w:hAnsi="Calibri" w:hint="eastAsia"/>
                <w:szCs w:val="21"/>
              </w:rPr>
              <w:t>；</w:t>
            </w:r>
          </w:p>
        </w:tc>
      </w:tr>
      <w:tr w14:paraId="84EA51EF">
        <w:tblPrEx/>
        <w:trPr>
          <w:trHeight w:val="20" w:hRule="atLeast"/>
          <w:jc w:val="center"/>
        </w:trPr>
        <w:tc>
          <w:tcPr>
            <w:tcW w:w="1559" w:type="dxa"/>
            <w:tcBorders/>
          </w:tcPr>
          <w:p w14:paraId="02922B77">
            <w:pPr>
              <w:pStyle w:val="style0"/>
              <w:spacing w:lineRule="auto" w:line="360"/>
              <w:rPr>
                <w:rFonts w:ascii="Calibri" w:cs="宋体" w:eastAsia="宋体" w:hAnsi="Calibri"/>
                <w:szCs w:val="21"/>
              </w:rPr>
            </w:pPr>
            <w:r>
              <w:rPr>
                <w:rFonts w:ascii="Calibri" w:cs="宋体" w:eastAsia="宋体" w:hAnsi="Calibri" w:hint="eastAsia"/>
                <w:szCs w:val="21"/>
              </w:rPr>
              <w:t>*5.2.5.4</w:t>
            </w:r>
          </w:p>
        </w:tc>
        <w:tc>
          <w:tcPr>
            <w:tcW w:w="7892" w:type="dxa"/>
            <w:tcBorders/>
          </w:tcPr>
          <w:p w14:paraId="6352AFD4">
            <w:pPr>
              <w:pStyle w:val="style0"/>
              <w:spacing w:lineRule="auto" w:line="360"/>
              <w:rPr>
                <w:rFonts w:ascii="Calibri" w:cs="宋体" w:eastAsia="宋体" w:hAnsi="Calibri"/>
                <w:szCs w:val="21"/>
              </w:rPr>
            </w:pPr>
            <w:r>
              <w:rPr>
                <w:rFonts w:ascii="Calibri" w:cs="宋体" w:eastAsia="宋体" w:hAnsi="Calibri" w:hint="eastAsia"/>
                <w:szCs w:val="21"/>
              </w:rPr>
              <w:t>围栏带移门，有效通行宽度≥</w:t>
            </w:r>
            <w:r>
              <w:rPr>
                <w:rFonts w:ascii="Calibri" w:cs="宋体" w:eastAsia="宋体" w:hAnsi="Calibri" w:hint="eastAsia"/>
                <w:szCs w:val="21"/>
              </w:rPr>
              <w:t>3m</w:t>
            </w:r>
            <w:r>
              <w:rPr>
                <w:rFonts w:ascii="Calibri" w:cs="宋体" w:eastAsia="宋体" w:hAnsi="Calibri" w:hint="eastAsia"/>
                <w:szCs w:val="21"/>
              </w:rPr>
              <w:t>；</w:t>
            </w:r>
          </w:p>
        </w:tc>
      </w:tr>
      <w:tr w14:paraId="CD1EE3A6">
        <w:tblPrEx/>
        <w:trPr>
          <w:trHeight w:val="20" w:hRule="atLeast"/>
          <w:jc w:val="center"/>
        </w:trPr>
        <w:tc>
          <w:tcPr>
            <w:tcW w:w="1559" w:type="dxa"/>
            <w:tcBorders/>
          </w:tcPr>
          <w:p w14:paraId="5AB5925E">
            <w:pPr>
              <w:pStyle w:val="style0"/>
              <w:spacing w:lineRule="auto" w:line="360"/>
              <w:rPr>
                <w:rFonts w:ascii="Calibri" w:cs="宋体" w:eastAsia="宋体" w:hAnsi="Calibri"/>
                <w:szCs w:val="21"/>
              </w:rPr>
            </w:pPr>
            <w:r>
              <w:rPr>
                <w:rFonts w:ascii="Calibri" w:cs="宋体" w:eastAsia="宋体" w:hAnsi="Calibri" w:hint="eastAsia"/>
                <w:szCs w:val="21"/>
              </w:rPr>
              <w:t>5.2.5.5</w:t>
            </w:r>
          </w:p>
        </w:tc>
        <w:tc>
          <w:tcPr>
            <w:tcW w:w="7892" w:type="dxa"/>
            <w:tcBorders/>
          </w:tcPr>
          <w:p w14:paraId="E2E73836">
            <w:pPr>
              <w:pStyle w:val="style0"/>
              <w:spacing w:lineRule="auto" w:line="360"/>
              <w:rPr>
                <w:rFonts w:ascii="Calibri" w:cs="宋体" w:eastAsia="宋体" w:hAnsi="Calibri"/>
                <w:szCs w:val="21"/>
              </w:rPr>
            </w:pPr>
            <w:r>
              <w:rPr>
                <w:rFonts w:ascii="Calibri" w:cs="宋体" w:eastAsia="宋体" w:hAnsi="Calibri" w:hint="eastAsia"/>
                <w:szCs w:val="21"/>
              </w:rPr>
              <w:t>围栏上配备防弧光板观察窗口，方便人员观察设备内部情况。</w:t>
            </w:r>
          </w:p>
        </w:tc>
      </w:tr>
      <w:tr w14:paraId="17E415B8">
        <w:tblPrEx/>
        <w:trPr>
          <w:trHeight w:val="20" w:hRule="atLeast"/>
          <w:jc w:val="center"/>
        </w:trPr>
        <w:tc>
          <w:tcPr>
            <w:tcW w:w="1559" w:type="dxa"/>
            <w:tcBorders/>
          </w:tcPr>
          <w:p w14:paraId="2713082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3</w:t>
            </w:r>
          </w:p>
        </w:tc>
        <w:tc>
          <w:tcPr>
            <w:tcW w:w="7892" w:type="dxa"/>
            <w:tcBorders/>
          </w:tcPr>
          <w:p w14:paraId="C661A7DC">
            <w:pPr>
              <w:pStyle w:val="style0"/>
              <w:spacing w:lineRule="auto" w:line="360"/>
              <w:rPr>
                <w:rFonts w:ascii="Calibri" w:cs="宋体" w:eastAsia="宋体" w:hAnsi="Calibri"/>
                <w:szCs w:val="21"/>
              </w:rPr>
            </w:pPr>
            <w:r>
              <w:rPr>
                <w:rFonts w:ascii="Calibri" w:cs="宋体" w:eastAsia="宋体" w:hAnsi="Calibri" w:hint="eastAsia"/>
                <w:szCs w:val="21"/>
              </w:rPr>
              <w:t>设备与工装接口要求：</w:t>
            </w:r>
          </w:p>
        </w:tc>
      </w:tr>
      <w:tr w14:paraId="51A8250C">
        <w:tblPrEx/>
        <w:trPr>
          <w:trHeight w:val="20" w:hRule="atLeast"/>
          <w:jc w:val="center"/>
        </w:trPr>
        <w:tc>
          <w:tcPr>
            <w:tcW w:w="1559" w:type="dxa"/>
            <w:tcBorders/>
          </w:tcPr>
          <w:p w14:paraId="E2C2DCFD">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3</w:t>
            </w:r>
            <w:r>
              <w:rPr>
                <w:rFonts w:ascii="Calibri" w:cs="宋体" w:eastAsia="宋体" w:hAnsi="Calibri"/>
                <w:szCs w:val="21"/>
              </w:rPr>
              <w:t>.1</w:t>
            </w:r>
          </w:p>
        </w:tc>
        <w:tc>
          <w:tcPr>
            <w:tcW w:w="7892" w:type="dxa"/>
            <w:tcBorders/>
          </w:tcPr>
          <w:p w14:paraId="9961BABE">
            <w:pPr>
              <w:pStyle w:val="style0"/>
              <w:spacing w:lineRule="auto" w:line="360"/>
              <w:rPr>
                <w:rFonts w:ascii="Calibri" w:cs="宋体" w:eastAsia="宋体" w:hAnsi="Calibri"/>
                <w:szCs w:val="21"/>
              </w:rPr>
            </w:pPr>
            <w:r>
              <w:rPr>
                <w:rFonts w:ascii="Calibri" w:cs="宋体" w:eastAsia="宋体" w:hAnsi="Calibri" w:hint="eastAsia"/>
                <w:szCs w:val="21"/>
              </w:rPr>
              <w:t>设备在设计时，需同步考虑增材</w:t>
            </w:r>
            <w:r>
              <w:rPr>
                <w:rFonts w:ascii="Calibri" w:cs="宋体" w:eastAsia="宋体" w:hAnsi="Calibri" w:hint="eastAsia"/>
                <w:szCs w:val="21"/>
              </w:rPr>
              <w:t>/</w:t>
            </w:r>
            <w:r>
              <w:rPr>
                <w:rFonts w:ascii="Calibri" w:cs="宋体" w:eastAsia="宋体" w:hAnsi="Calibri" w:hint="eastAsia"/>
                <w:szCs w:val="21"/>
              </w:rPr>
              <w:t>焊接零件的工艺布局及工装结构形式，保证设备与工装相协调；</w:t>
            </w:r>
          </w:p>
        </w:tc>
      </w:tr>
      <w:tr w14:paraId="EB65CF29">
        <w:tblPrEx/>
        <w:trPr>
          <w:trHeight w:val="20" w:hRule="atLeast"/>
          <w:jc w:val="center"/>
        </w:trPr>
        <w:tc>
          <w:tcPr>
            <w:tcW w:w="1559" w:type="dxa"/>
            <w:tcBorders/>
          </w:tcPr>
          <w:p w14:paraId="5C290C8B">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3</w:t>
            </w:r>
            <w:r>
              <w:rPr>
                <w:rFonts w:ascii="Calibri" w:cs="宋体" w:eastAsia="宋体" w:hAnsi="Calibri"/>
                <w:szCs w:val="21"/>
              </w:rPr>
              <w:t>.2</w:t>
            </w:r>
          </w:p>
        </w:tc>
        <w:tc>
          <w:tcPr>
            <w:tcW w:w="7892" w:type="dxa"/>
            <w:tcBorders/>
          </w:tcPr>
          <w:p w14:paraId="F50B98EB">
            <w:pPr>
              <w:pStyle w:val="style0"/>
              <w:spacing w:lineRule="auto" w:line="360"/>
              <w:rPr>
                <w:rFonts w:ascii="Calibri" w:cs="宋体" w:eastAsia="宋体" w:hAnsi="Calibri"/>
                <w:szCs w:val="21"/>
              </w:rPr>
            </w:pPr>
            <w:r>
              <w:rPr>
                <w:rFonts w:ascii="Calibri" w:cs="宋体" w:eastAsia="宋体" w:hAnsi="Calibri" w:hint="eastAsia"/>
                <w:szCs w:val="21"/>
              </w:rPr>
              <w:t>设备软件需具有通过通讯接口进行数据读取、输入、输出的能力；</w:t>
            </w:r>
          </w:p>
        </w:tc>
      </w:tr>
      <w:tr w14:paraId="9CE9D971">
        <w:tblPrEx/>
        <w:trPr>
          <w:trHeight w:val="20" w:hRule="atLeast"/>
          <w:jc w:val="center"/>
        </w:trPr>
        <w:tc>
          <w:tcPr>
            <w:tcW w:w="1559" w:type="dxa"/>
            <w:tcBorders/>
          </w:tcPr>
          <w:p w14:paraId="B7955542">
            <w:pPr>
              <w:pStyle w:val="style0"/>
              <w:spacing w:lineRule="auto" w:line="360"/>
              <w:rPr>
                <w:rFonts w:ascii="Calibri" w:cs="宋体" w:eastAsia="宋体" w:hAnsi="Calibri"/>
                <w:szCs w:val="21"/>
              </w:rPr>
            </w:pPr>
            <w:r>
              <w:rPr>
                <w:rFonts w:ascii="Calibri" w:cs="宋体" w:eastAsia="宋体" w:hAnsi="Calibri" w:hint="eastAsia"/>
                <w:szCs w:val="21"/>
              </w:rPr>
              <w:t>5.3.3</w:t>
            </w:r>
          </w:p>
        </w:tc>
        <w:tc>
          <w:tcPr>
            <w:tcW w:w="7892" w:type="dxa"/>
            <w:tcBorders/>
          </w:tcPr>
          <w:p w14:paraId="6E8FCDAA">
            <w:pPr>
              <w:pStyle w:val="style0"/>
              <w:spacing w:lineRule="auto" w:line="360"/>
              <w:rPr>
                <w:rFonts w:ascii="Calibri" w:cs="宋体" w:eastAsia="宋体" w:hAnsi="Calibri"/>
                <w:szCs w:val="21"/>
              </w:rPr>
            </w:pPr>
            <w:r>
              <w:rPr>
                <w:rFonts w:ascii="Calibri" w:cs="宋体" w:eastAsia="宋体" w:hAnsi="Calibri" w:hint="eastAsia"/>
                <w:szCs w:val="21"/>
              </w:rPr>
              <w:t>设备硬件应预留出</w:t>
            </w:r>
            <w:r>
              <w:rPr>
                <w:rFonts w:ascii="Calibri" w:cs="宋体" w:eastAsia="宋体" w:hAnsi="Calibri" w:hint="eastAsia"/>
                <w:szCs w:val="21"/>
              </w:rPr>
              <w:t>RJ45</w:t>
            </w:r>
            <w:r>
              <w:rPr>
                <w:rFonts w:ascii="Calibri" w:cs="宋体" w:eastAsia="宋体" w:hAnsi="Calibri" w:hint="eastAsia"/>
                <w:szCs w:val="21"/>
              </w:rPr>
              <w:t>以太网接口和其他进行数据交互所需的通讯硬件接口；</w:t>
            </w:r>
          </w:p>
        </w:tc>
      </w:tr>
      <w:tr w14:paraId="4DBDB930">
        <w:tblPrEx/>
        <w:trPr>
          <w:trHeight w:val="20" w:hRule="atLeast"/>
          <w:jc w:val="center"/>
        </w:trPr>
        <w:tc>
          <w:tcPr>
            <w:tcW w:w="1559" w:type="dxa"/>
            <w:tcBorders/>
          </w:tcPr>
          <w:p w14:paraId="B02C2DFD">
            <w:pPr>
              <w:pStyle w:val="style0"/>
              <w:spacing w:lineRule="auto" w:line="360"/>
              <w:rPr>
                <w:rFonts w:ascii="Calibri" w:cs="宋体" w:eastAsia="宋体" w:hAnsi="Calibri"/>
                <w:szCs w:val="21"/>
              </w:rPr>
            </w:pPr>
            <w:r>
              <w:rPr>
                <w:rFonts w:ascii="Calibri" w:cs="宋体" w:eastAsia="宋体" w:hAnsi="Calibri" w:hint="eastAsia"/>
                <w:szCs w:val="21"/>
              </w:rPr>
              <w:t>5.3.4</w:t>
            </w:r>
          </w:p>
        </w:tc>
        <w:tc>
          <w:tcPr>
            <w:tcW w:w="7892" w:type="dxa"/>
            <w:tcBorders/>
          </w:tcPr>
          <w:p w14:paraId="415CD4D1">
            <w:pPr>
              <w:pStyle w:val="style0"/>
              <w:spacing w:lineRule="auto" w:line="360"/>
              <w:rPr>
                <w:rFonts w:ascii="Calibri" w:cs="宋体" w:eastAsia="宋体" w:hAnsi="Calibri"/>
                <w:szCs w:val="21"/>
              </w:rPr>
            </w:pPr>
            <w:r>
              <w:rPr>
                <w:rFonts w:ascii="Calibri" w:cs="宋体" w:eastAsia="宋体" w:hAnsi="Calibri" w:hint="eastAsia"/>
                <w:szCs w:val="21"/>
              </w:rPr>
              <w:t>工业机器人底座上需预留机械安装接口，末端执行器上需具备在负载范围内进行结构拓展的机械接口；</w:t>
            </w:r>
          </w:p>
        </w:tc>
      </w:tr>
      <w:tr w14:paraId="51A9F41A">
        <w:tblPrEx/>
        <w:trPr>
          <w:trHeight w:val="20" w:hRule="atLeast"/>
          <w:jc w:val="center"/>
        </w:trPr>
        <w:tc>
          <w:tcPr>
            <w:tcW w:w="1559" w:type="dxa"/>
            <w:tcBorders/>
          </w:tcPr>
          <w:p w14:paraId="566F38F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4</w:t>
            </w:r>
          </w:p>
        </w:tc>
        <w:tc>
          <w:tcPr>
            <w:tcW w:w="7892" w:type="dxa"/>
            <w:tcBorders/>
          </w:tcPr>
          <w:p w14:paraId="575345E0">
            <w:pPr>
              <w:pStyle w:val="style0"/>
              <w:spacing w:lineRule="auto" w:line="360"/>
              <w:rPr>
                <w:rFonts w:ascii="Calibri" w:cs="宋体" w:eastAsia="宋体" w:hAnsi="Calibri"/>
                <w:szCs w:val="21"/>
              </w:rPr>
            </w:pPr>
            <w:r>
              <w:rPr>
                <w:rFonts w:ascii="Calibri" w:cs="宋体" w:eastAsia="宋体" w:hAnsi="Calibri" w:hint="eastAsia"/>
                <w:szCs w:val="21"/>
              </w:rPr>
              <w:t>工作现场动力配置与环境条件：</w:t>
            </w:r>
          </w:p>
        </w:tc>
      </w:tr>
      <w:tr w14:paraId="05DEA134">
        <w:tblPrEx/>
        <w:trPr>
          <w:trHeight w:val="20" w:hRule="atLeast"/>
          <w:jc w:val="center"/>
        </w:trPr>
        <w:tc>
          <w:tcPr>
            <w:tcW w:w="1559" w:type="dxa"/>
            <w:tcBorders/>
          </w:tcPr>
          <w:p w14:paraId="01E00C2D">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4</w:t>
            </w:r>
            <w:r>
              <w:rPr>
                <w:rFonts w:ascii="Calibri" w:cs="宋体" w:eastAsia="宋体" w:hAnsi="Calibri"/>
                <w:szCs w:val="21"/>
              </w:rPr>
              <w:t>.1</w:t>
            </w:r>
          </w:p>
        </w:tc>
        <w:tc>
          <w:tcPr>
            <w:tcW w:w="7892" w:type="dxa"/>
            <w:tcBorders/>
          </w:tcPr>
          <w:p w14:paraId="D199A30A">
            <w:pPr>
              <w:pStyle w:val="style0"/>
              <w:spacing w:lineRule="auto" w:line="360"/>
              <w:rPr>
                <w:rFonts w:ascii="Calibri" w:cs="宋体" w:eastAsia="宋体" w:hAnsi="Calibri"/>
                <w:szCs w:val="21"/>
              </w:rPr>
            </w:pPr>
            <w:r>
              <w:rPr>
                <w:rFonts w:ascii="Calibri" w:cs="宋体" w:eastAsia="宋体" w:hAnsi="Calibri" w:hint="eastAsia"/>
                <w:szCs w:val="21"/>
              </w:rPr>
              <w:t>供电：可提供</w:t>
            </w:r>
            <w:r>
              <w:rPr>
                <w:rFonts w:ascii="Calibri" w:cs="宋体" w:eastAsia="宋体" w:hAnsi="Calibri"/>
                <w:szCs w:val="21"/>
              </w:rPr>
              <w:t>380V</w:t>
            </w:r>
            <w:r>
              <w:rPr>
                <w:rFonts w:ascii="Calibri" w:cs="宋体" w:eastAsia="宋体" w:hAnsi="Calibri" w:hint="eastAsia"/>
                <w:szCs w:val="21"/>
              </w:rPr>
              <w:t>±</w:t>
            </w:r>
            <w:r>
              <w:rPr>
                <w:rFonts w:ascii="Calibri" w:cs="宋体" w:eastAsia="宋体" w:hAnsi="Calibri"/>
                <w:szCs w:val="21"/>
              </w:rPr>
              <w:t>10%</w:t>
            </w:r>
            <w:r>
              <w:rPr>
                <w:rFonts w:ascii="Calibri" w:cs="宋体" w:eastAsia="宋体" w:hAnsi="Calibri" w:hint="eastAsia"/>
                <w:szCs w:val="21"/>
              </w:rPr>
              <w:t>（三相五线）、</w:t>
            </w:r>
            <w:r>
              <w:rPr>
                <w:rFonts w:ascii="Calibri" w:cs="宋体" w:eastAsia="宋体" w:hAnsi="Calibri"/>
                <w:szCs w:val="21"/>
              </w:rPr>
              <w:t>50Hz</w:t>
            </w:r>
            <w:r>
              <w:rPr>
                <w:rFonts w:ascii="Calibri" w:cs="宋体" w:eastAsia="宋体" w:hAnsi="Calibri" w:hint="eastAsia"/>
                <w:szCs w:val="21"/>
              </w:rPr>
              <w:t>±</w:t>
            </w:r>
            <w:r>
              <w:rPr>
                <w:rFonts w:ascii="Calibri" w:cs="宋体" w:eastAsia="宋体" w:hAnsi="Calibri"/>
                <w:szCs w:val="21"/>
              </w:rPr>
              <w:t>1Hz</w:t>
            </w:r>
            <w:r>
              <w:rPr>
                <w:rFonts w:ascii="Calibri" w:cs="宋体" w:eastAsia="宋体" w:hAnsi="Calibri" w:hint="eastAsia"/>
                <w:szCs w:val="21"/>
              </w:rPr>
              <w:t>电源；</w:t>
            </w:r>
          </w:p>
        </w:tc>
      </w:tr>
      <w:tr w14:paraId="76F1A73D">
        <w:tblPrEx/>
        <w:trPr>
          <w:trHeight w:val="20" w:hRule="atLeast"/>
          <w:jc w:val="center"/>
        </w:trPr>
        <w:tc>
          <w:tcPr>
            <w:tcW w:w="1559" w:type="dxa"/>
            <w:tcBorders/>
          </w:tcPr>
          <w:p w14:paraId="8AE851C5">
            <w:pPr>
              <w:pStyle w:val="style0"/>
              <w:spacing w:lineRule="auto" w:line="360"/>
              <w:rPr>
                <w:rFonts w:ascii="Calibri" w:cs="宋体" w:eastAsia="宋体" w:hAnsi="Calibri"/>
                <w:szCs w:val="21"/>
              </w:rPr>
            </w:pPr>
            <w:r>
              <w:rPr>
                <w:rFonts w:ascii="Calibri" w:cs="宋体" w:eastAsia="宋体" w:hAnsi="Calibri"/>
                <w:szCs w:val="21"/>
              </w:rPr>
              <w:t>5.</w:t>
            </w:r>
            <w:r>
              <w:rPr>
                <w:rFonts w:ascii="Calibri" w:cs="宋体" w:eastAsia="宋体" w:hAnsi="Calibri" w:hint="eastAsia"/>
                <w:szCs w:val="21"/>
              </w:rPr>
              <w:t>4</w:t>
            </w:r>
            <w:r>
              <w:rPr>
                <w:rFonts w:ascii="Calibri" w:cs="宋体" w:eastAsia="宋体" w:hAnsi="Calibri"/>
                <w:szCs w:val="21"/>
              </w:rPr>
              <w:t>.2</w:t>
            </w:r>
          </w:p>
        </w:tc>
        <w:tc>
          <w:tcPr>
            <w:tcW w:w="7892" w:type="dxa"/>
            <w:tcBorders/>
          </w:tcPr>
          <w:p w14:paraId="B09B54E6">
            <w:pPr>
              <w:pStyle w:val="style0"/>
              <w:spacing w:lineRule="auto" w:line="360"/>
              <w:rPr>
                <w:rFonts w:ascii="Calibri" w:cs="宋体" w:eastAsia="宋体" w:hAnsi="Calibri"/>
                <w:szCs w:val="21"/>
              </w:rPr>
            </w:pPr>
            <w:r>
              <w:rPr>
                <w:rFonts w:ascii="Calibri" w:cs="宋体" w:eastAsia="宋体" w:hAnsi="Calibri" w:hint="eastAsia"/>
                <w:szCs w:val="21"/>
              </w:rPr>
              <w:t>压缩空气：厂房工位出口处供气压力为</w:t>
            </w:r>
            <w:r>
              <w:rPr>
                <w:rFonts w:ascii="Calibri" w:cs="宋体" w:eastAsia="宋体" w:hAnsi="Calibri"/>
                <w:szCs w:val="21"/>
              </w:rPr>
              <w:t>0.</w:t>
            </w:r>
            <w:r>
              <w:rPr>
                <w:rFonts w:ascii="Calibri" w:cs="宋体" w:eastAsia="宋体" w:hAnsi="Calibri" w:hint="eastAsia"/>
                <w:szCs w:val="21"/>
              </w:rPr>
              <w:t>4</w:t>
            </w:r>
            <w:r>
              <w:rPr>
                <w:rFonts w:ascii="Calibri" w:cs="宋体" w:eastAsia="宋体" w:hAnsi="Calibri" w:hint="eastAsia"/>
                <w:szCs w:val="21"/>
              </w:rPr>
              <w:t>～</w:t>
            </w:r>
            <w:r>
              <w:rPr>
                <w:rFonts w:ascii="Calibri" w:cs="宋体" w:eastAsia="宋体" w:hAnsi="Calibri"/>
                <w:szCs w:val="21"/>
              </w:rPr>
              <w:t>0.</w:t>
            </w:r>
            <w:r>
              <w:rPr>
                <w:rFonts w:ascii="Calibri" w:cs="宋体" w:eastAsia="宋体" w:hAnsi="Calibri" w:hint="eastAsia"/>
                <w:szCs w:val="21"/>
              </w:rPr>
              <w:t>6</w:t>
            </w:r>
            <w:r>
              <w:rPr>
                <w:rFonts w:ascii="Calibri" w:cs="宋体" w:eastAsia="宋体" w:hAnsi="Calibri"/>
                <w:szCs w:val="21"/>
              </w:rPr>
              <w:t>MPa</w:t>
            </w:r>
            <w:r>
              <w:rPr>
                <w:rFonts w:ascii="Calibri" w:cs="宋体" w:eastAsia="宋体" w:hAnsi="Calibri" w:hint="eastAsia"/>
                <w:szCs w:val="21"/>
              </w:rPr>
              <w:t>；</w:t>
            </w:r>
          </w:p>
        </w:tc>
      </w:tr>
      <w:tr w14:paraId="61908EDF">
        <w:tblPrEx/>
        <w:trPr>
          <w:trHeight w:val="20" w:hRule="atLeast"/>
          <w:jc w:val="center"/>
        </w:trPr>
        <w:tc>
          <w:tcPr>
            <w:tcW w:w="1559" w:type="dxa"/>
            <w:tcBorders/>
          </w:tcPr>
          <w:p w14:paraId="6DF19BF2">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4</w:t>
            </w:r>
            <w:r>
              <w:rPr>
                <w:rFonts w:ascii="Calibri" w:cs="宋体" w:eastAsia="宋体" w:hAnsi="Calibri"/>
                <w:szCs w:val="21"/>
              </w:rPr>
              <w:t>.3</w:t>
            </w:r>
          </w:p>
        </w:tc>
        <w:tc>
          <w:tcPr>
            <w:tcW w:w="7892" w:type="dxa"/>
            <w:tcBorders/>
          </w:tcPr>
          <w:p w14:paraId="7F04435D">
            <w:pPr>
              <w:pStyle w:val="style0"/>
              <w:spacing w:lineRule="auto" w:line="360"/>
              <w:rPr>
                <w:rFonts w:ascii="Calibri" w:cs="宋体" w:eastAsia="宋体" w:hAnsi="Calibri"/>
                <w:szCs w:val="21"/>
              </w:rPr>
            </w:pPr>
            <w:r>
              <w:rPr>
                <w:rFonts w:ascii="Calibri" w:cs="宋体" w:eastAsia="宋体" w:hAnsi="Calibri" w:hint="eastAsia"/>
                <w:szCs w:val="21"/>
              </w:rPr>
              <w:t>温度：环境温度为</w:t>
            </w:r>
            <w:r>
              <w:rPr>
                <w:rFonts w:ascii="Calibri" w:cs="宋体" w:eastAsia="宋体" w:hAnsi="Calibri" w:hint="eastAsia"/>
                <w:szCs w:val="21"/>
              </w:rPr>
              <w:t>0</w:t>
            </w:r>
            <w:r>
              <w:rPr>
                <w:rFonts w:ascii="Calibri" w:cs="宋体" w:eastAsia="宋体" w:hAnsi="Calibri" w:hint="eastAsia"/>
                <w:szCs w:val="21"/>
              </w:rPr>
              <w:t>℃～</w:t>
            </w:r>
            <w:r>
              <w:rPr>
                <w:rFonts w:ascii="Calibri" w:cs="宋体" w:eastAsia="宋体" w:hAnsi="Calibri" w:hint="eastAsia"/>
                <w:szCs w:val="21"/>
              </w:rPr>
              <w:t>50</w:t>
            </w:r>
            <w:r>
              <w:rPr>
                <w:rFonts w:ascii="Calibri" w:cs="宋体" w:eastAsia="宋体" w:hAnsi="Calibri" w:hint="eastAsia"/>
                <w:szCs w:val="21"/>
              </w:rPr>
              <w:t>℃；湿度：相对湿度＜</w:t>
            </w:r>
            <w:r>
              <w:rPr>
                <w:rFonts w:ascii="Calibri" w:cs="宋体" w:eastAsia="宋体" w:hAnsi="Calibri" w:hint="eastAsia"/>
                <w:szCs w:val="21"/>
              </w:rPr>
              <w:t>90</w:t>
            </w:r>
            <w:r>
              <w:rPr>
                <w:rFonts w:ascii="Calibri" w:cs="宋体" w:eastAsia="宋体" w:hAnsi="Calibri"/>
                <w:szCs w:val="21"/>
              </w:rPr>
              <w:t>%</w:t>
            </w:r>
            <w:r>
              <w:rPr>
                <w:rFonts w:ascii="Calibri" w:cs="宋体" w:eastAsia="宋体" w:hAnsi="Calibri" w:hint="eastAsia"/>
                <w:szCs w:val="21"/>
              </w:rPr>
              <w:t>；</w:t>
            </w:r>
          </w:p>
        </w:tc>
      </w:tr>
      <w:tr w14:paraId="40107936">
        <w:tblPrEx/>
        <w:trPr>
          <w:trHeight w:val="20" w:hRule="atLeast"/>
          <w:jc w:val="center"/>
        </w:trPr>
        <w:tc>
          <w:tcPr>
            <w:tcW w:w="1559" w:type="dxa"/>
            <w:tcBorders/>
          </w:tcPr>
          <w:p w14:paraId="48998C71">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p>
        </w:tc>
        <w:tc>
          <w:tcPr>
            <w:tcW w:w="7892" w:type="dxa"/>
            <w:tcBorders/>
          </w:tcPr>
          <w:p w14:paraId="0E006CD8">
            <w:pPr>
              <w:pStyle w:val="style0"/>
              <w:spacing w:lineRule="auto" w:line="360"/>
              <w:rPr>
                <w:rFonts w:ascii="Calibri" w:cs="宋体" w:eastAsia="宋体" w:hAnsi="Calibri"/>
                <w:szCs w:val="21"/>
              </w:rPr>
            </w:pPr>
            <w:r>
              <w:rPr>
                <w:rFonts w:ascii="Calibri" w:cs="宋体" w:eastAsia="宋体" w:hAnsi="Calibri" w:hint="eastAsia"/>
                <w:szCs w:val="21"/>
              </w:rPr>
              <w:t>其他要求：</w:t>
            </w:r>
          </w:p>
        </w:tc>
      </w:tr>
      <w:tr w14:paraId="CA4B8B1D">
        <w:tblPrEx/>
        <w:trPr>
          <w:trHeight w:val="20" w:hRule="atLeast"/>
          <w:jc w:val="center"/>
        </w:trPr>
        <w:tc>
          <w:tcPr>
            <w:tcW w:w="1559" w:type="dxa"/>
            <w:tcBorders/>
          </w:tcPr>
          <w:p w14:paraId="9DD657EE">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.1</w:t>
            </w:r>
          </w:p>
        </w:tc>
        <w:tc>
          <w:tcPr>
            <w:tcW w:w="7892" w:type="dxa"/>
            <w:tcBorders/>
          </w:tcPr>
          <w:p w14:paraId="04A05DDA">
            <w:pPr>
              <w:pStyle w:val="style0"/>
              <w:spacing w:lineRule="auto" w:line="360"/>
              <w:rPr>
                <w:rFonts w:ascii="Calibri" w:cs="宋体" w:eastAsia="宋体" w:hAnsi="Calibri"/>
                <w:szCs w:val="21"/>
              </w:rPr>
            </w:pPr>
            <w:r>
              <w:rPr>
                <w:rFonts w:ascii="Calibri" w:cs="宋体" w:eastAsia="宋体" w:hAnsi="Calibri" w:hint="eastAsia"/>
                <w:szCs w:val="21"/>
              </w:rPr>
              <w:t>设备的主要部件，包括机械、电气及电子装置都有可靠的安全保护，以防止错误操作或意外事故损坏设备；</w:t>
            </w:r>
          </w:p>
        </w:tc>
      </w:tr>
      <w:tr w14:paraId="E392C2B7">
        <w:tblPrEx/>
        <w:trPr>
          <w:trHeight w:val="20" w:hRule="atLeast"/>
          <w:jc w:val="center"/>
        </w:trPr>
        <w:tc>
          <w:tcPr>
            <w:tcW w:w="1559" w:type="dxa"/>
            <w:tcBorders/>
          </w:tcPr>
          <w:p w14:paraId="1E60CA28">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.2</w:t>
            </w:r>
          </w:p>
        </w:tc>
        <w:tc>
          <w:tcPr>
            <w:tcW w:w="7892" w:type="dxa"/>
            <w:tcBorders/>
          </w:tcPr>
          <w:p w14:paraId="8DB3BD6C">
            <w:pPr>
              <w:pStyle w:val="style0"/>
              <w:spacing w:lineRule="auto" w:line="360"/>
              <w:rPr>
                <w:rFonts w:ascii="Calibri" w:cs="宋体" w:eastAsia="宋体" w:hAnsi="Calibri"/>
                <w:szCs w:val="21"/>
              </w:rPr>
            </w:pPr>
            <w:r>
              <w:rPr>
                <w:rFonts w:ascii="Calibri" w:cs="宋体" w:eastAsia="宋体" w:hAnsi="Calibri" w:hint="eastAsia"/>
                <w:szCs w:val="21"/>
              </w:rPr>
              <w:t>设备有电、气、液的元器件流量标识，以及气、液的标准和牌号标识；</w:t>
            </w:r>
          </w:p>
        </w:tc>
      </w:tr>
      <w:tr w14:paraId="FF95F1B4">
        <w:tblPrEx/>
        <w:trPr>
          <w:trHeight w:val="20" w:hRule="atLeast"/>
          <w:jc w:val="center"/>
        </w:trPr>
        <w:tc>
          <w:tcPr>
            <w:tcW w:w="1559" w:type="dxa"/>
            <w:tcBorders/>
          </w:tcPr>
          <w:p w14:paraId="214E1798">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.3</w:t>
            </w:r>
          </w:p>
        </w:tc>
        <w:tc>
          <w:tcPr>
            <w:tcW w:w="7892" w:type="dxa"/>
            <w:tcBorders/>
          </w:tcPr>
          <w:p w14:paraId="96834E93">
            <w:pPr>
              <w:pStyle w:val="style0"/>
              <w:spacing w:lineRule="auto" w:line="360"/>
              <w:rPr>
                <w:rFonts w:ascii="Calibri" w:cs="宋体" w:eastAsia="宋体" w:hAnsi="Calibri"/>
                <w:szCs w:val="21"/>
              </w:rPr>
            </w:pPr>
            <w:r>
              <w:rPr>
                <w:rFonts w:ascii="Calibri" w:cs="宋体" w:eastAsia="宋体" w:hAnsi="Calibri" w:hint="eastAsia"/>
                <w:szCs w:val="21"/>
              </w:rPr>
              <w:t>设备连接的</w:t>
            </w:r>
            <w:r>
              <w:rPr>
                <w:rFonts w:ascii="Calibri" w:cs="宋体" w:eastAsia="宋体" w:hAnsi="Calibri"/>
                <w:szCs w:val="21"/>
              </w:rPr>
              <w:t>电源</w:t>
            </w:r>
            <w:r>
              <w:rPr>
                <w:rFonts w:ascii="Calibri" w:cs="宋体" w:eastAsia="宋体" w:hAnsi="Calibri" w:hint="eastAsia"/>
                <w:szCs w:val="21"/>
              </w:rPr>
              <w:t>线缆</w:t>
            </w:r>
            <w:r>
              <w:rPr>
                <w:rFonts w:ascii="Calibri" w:cs="宋体" w:eastAsia="宋体" w:hAnsi="Calibri"/>
                <w:szCs w:val="21"/>
              </w:rPr>
              <w:t>每束必须</w:t>
            </w:r>
            <w:r>
              <w:rPr>
                <w:rFonts w:ascii="Calibri" w:cs="宋体" w:eastAsia="宋体" w:hAnsi="Calibri" w:hint="eastAsia"/>
                <w:szCs w:val="21"/>
              </w:rPr>
              <w:t>标识明确，并分类捆扎，做到整齐美观，强弱电分开无信号干扰，符合行业标准；</w:t>
            </w:r>
          </w:p>
        </w:tc>
      </w:tr>
      <w:tr w14:paraId="80DE83CC">
        <w:tblPrEx/>
        <w:trPr>
          <w:trHeight w:val="20" w:hRule="atLeast"/>
          <w:jc w:val="center"/>
        </w:trPr>
        <w:tc>
          <w:tcPr>
            <w:tcW w:w="1559" w:type="dxa"/>
            <w:tcBorders/>
          </w:tcPr>
          <w:p w14:paraId="7785F355">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.4</w:t>
            </w:r>
          </w:p>
        </w:tc>
        <w:tc>
          <w:tcPr>
            <w:tcW w:w="7892" w:type="dxa"/>
            <w:tcBorders/>
          </w:tcPr>
          <w:p w14:paraId="CD57D44E">
            <w:pPr>
              <w:pStyle w:val="style0"/>
              <w:spacing w:lineRule="auto" w:line="360"/>
              <w:rPr>
                <w:rFonts w:ascii="Calibri" w:cs="宋体" w:eastAsia="宋体" w:hAnsi="Calibri"/>
                <w:szCs w:val="21"/>
              </w:rPr>
            </w:pPr>
            <w:r>
              <w:rPr>
                <w:rFonts w:ascii="Calibri" w:cs="宋体" w:eastAsia="宋体" w:hAnsi="Calibri" w:hint="eastAsia"/>
                <w:szCs w:val="21"/>
              </w:rPr>
              <w:t>设备重要元器件要求国内有备货，出现故障需要更换时必须一周到厂；</w:t>
            </w:r>
          </w:p>
        </w:tc>
      </w:tr>
      <w:tr w14:paraId="70F130AE">
        <w:tblPrEx/>
        <w:trPr>
          <w:trHeight w:val="20" w:hRule="atLeast"/>
          <w:jc w:val="center"/>
        </w:trPr>
        <w:tc>
          <w:tcPr>
            <w:tcW w:w="1559" w:type="dxa"/>
            <w:tcBorders/>
          </w:tcPr>
          <w:p w14:paraId="BDE78140">
            <w:pPr>
              <w:pStyle w:val="style0"/>
              <w:spacing w:lineRule="auto" w:line="360"/>
              <w:rPr>
                <w:rFonts w:ascii="Calibri" w:cs="宋体" w:eastAsia="宋体" w:hAnsi="Calibri"/>
                <w:szCs w:val="21"/>
              </w:rPr>
            </w:pPr>
            <w:r>
              <w:rPr>
                <w:rFonts w:ascii="Calibri" w:cs="宋体" w:eastAsia="宋体" w:hAnsi="Calibri" w:hint="eastAsia"/>
                <w:szCs w:val="21"/>
              </w:rPr>
              <w:t>5.5.5</w:t>
            </w:r>
          </w:p>
        </w:tc>
        <w:tc>
          <w:tcPr>
            <w:tcW w:w="7892" w:type="dxa"/>
            <w:tcBorders/>
          </w:tcPr>
          <w:p w14:paraId="7813C6D2">
            <w:pPr>
              <w:pStyle w:val="style0"/>
              <w:spacing w:lineRule="auto" w:line="360"/>
              <w:rPr>
                <w:rFonts w:ascii="Calibri" w:cs="宋体" w:eastAsia="宋体" w:hAnsi="Calibri"/>
                <w:szCs w:val="21"/>
              </w:rPr>
            </w:pPr>
            <w:r>
              <w:rPr>
                <w:rFonts w:ascii="Calibri" w:cs="宋体" w:eastAsia="宋体" w:hAnsi="Calibri" w:hint="eastAsia"/>
                <w:szCs w:val="21"/>
              </w:rPr>
              <w:t>在设备描述中必须注明工业机器人、焊接电源的供应商及产品型号规格；</w:t>
            </w:r>
          </w:p>
        </w:tc>
      </w:tr>
      <w:tr w14:paraId="175ECBC5">
        <w:tblPrEx/>
        <w:trPr>
          <w:trHeight w:val="20" w:hRule="atLeast"/>
          <w:jc w:val="center"/>
        </w:trPr>
        <w:tc>
          <w:tcPr>
            <w:tcW w:w="1559" w:type="dxa"/>
            <w:tcBorders/>
          </w:tcPr>
          <w:p w14:paraId="63E5FFB3">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6</w:t>
            </w:r>
          </w:p>
        </w:tc>
        <w:tc>
          <w:tcPr>
            <w:tcW w:w="7892" w:type="dxa"/>
            <w:tcBorders/>
          </w:tcPr>
          <w:p w14:paraId="F471257A">
            <w:pPr>
              <w:pStyle w:val="style0"/>
              <w:spacing w:lineRule="auto" w:line="360"/>
              <w:rPr>
                <w:rFonts w:ascii="Calibri" w:cs="宋体" w:eastAsia="宋体" w:hAnsi="Calibri"/>
                <w:szCs w:val="21"/>
              </w:rPr>
            </w:pPr>
            <w:r>
              <w:rPr>
                <w:rFonts w:ascii="Calibri" w:cs="宋体" w:eastAsia="宋体" w:hAnsi="Calibri" w:hint="eastAsia"/>
                <w:szCs w:val="21"/>
              </w:rPr>
              <w:t>免费配置做验证实验用的焊丝、基板等辅料，并提供焊丝、基板、惰性保护气体规格、品牌、供应商，提供焊接</w:t>
            </w:r>
            <w:r>
              <w:rPr>
                <w:rFonts w:ascii="Calibri" w:cs="宋体" w:eastAsia="宋体" w:hAnsi="Calibri" w:hint="eastAsia"/>
                <w:szCs w:val="21"/>
              </w:rPr>
              <w:t>/</w:t>
            </w:r>
            <w:r>
              <w:rPr>
                <w:rFonts w:ascii="Calibri" w:cs="宋体" w:eastAsia="宋体" w:hAnsi="Calibri" w:hint="eastAsia"/>
                <w:szCs w:val="21"/>
              </w:rPr>
              <w:t>增材试验工艺参数；</w:t>
            </w:r>
          </w:p>
        </w:tc>
      </w:tr>
      <w:tr w14:paraId="A3A6F754">
        <w:tblPrEx/>
        <w:trPr>
          <w:trHeight w:val="20" w:hRule="atLeast"/>
          <w:jc w:val="center"/>
        </w:trPr>
        <w:tc>
          <w:tcPr>
            <w:tcW w:w="1559" w:type="dxa"/>
            <w:tcBorders/>
          </w:tcPr>
          <w:p w14:paraId="DE68AD3E">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7</w:t>
            </w:r>
          </w:p>
        </w:tc>
        <w:tc>
          <w:tcPr>
            <w:tcW w:w="7892" w:type="dxa"/>
            <w:tcBorders/>
          </w:tcPr>
          <w:p w14:paraId="2D0E5F96">
            <w:pPr>
              <w:pStyle w:val="style0"/>
              <w:spacing w:lineRule="auto" w:line="360"/>
              <w:rPr>
                <w:rFonts w:ascii="Calibri" w:cs="宋体" w:eastAsia="宋体" w:hAnsi="Calibri"/>
                <w:szCs w:val="21"/>
              </w:rPr>
            </w:pPr>
            <w:r>
              <w:rPr>
                <w:rFonts w:ascii="Calibri" w:cs="宋体" w:eastAsia="宋体" w:hAnsi="Calibri" w:hint="eastAsia"/>
                <w:szCs w:val="21"/>
              </w:rPr>
              <w:t>配备的电缆、风管、送丝装置等附件应满足</w:t>
            </w:r>
            <w:r>
              <w:rPr>
                <w:rFonts w:ascii="Calibri" w:cs="宋体" w:eastAsia="宋体" w:hAnsi="Calibri" w:hint="eastAsia"/>
                <w:szCs w:val="21"/>
              </w:rPr>
              <w:t>10</w:t>
            </w:r>
            <w:r>
              <w:rPr>
                <w:rFonts w:ascii="Calibri" w:cs="宋体" w:eastAsia="宋体" w:hAnsi="Calibri" w:hint="eastAsia"/>
                <w:szCs w:val="21"/>
              </w:rPr>
              <w:t>米长直线焊缝焊接的长度需求，并带有自动整理装置，避免线缆、焊丝杂乱的放置在地面上；</w:t>
            </w:r>
          </w:p>
        </w:tc>
      </w:tr>
      <w:tr w14:paraId="DF4E9F26">
        <w:tblPrEx/>
        <w:trPr>
          <w:trHeight w:val="20" w:hRule="atLeast"/>
          <w:jc w:val="center"/>
        </w:trPr>
        <w:tc>
          <w:tcPr>
            <w:tcW w:w="1559" w:type="dxa"/>
            <w:tcBorders/>
          </w:tcPr>
          <w:p w14:paraId="56FBDBC1">
            <w:pPr>
              <w:pStyle w:val="style0"/>
              <w:spacing w:lineRule="auto" w:line="360"/>
              <w:rPr>
                <w:rFonts w:ascii="Calibri" w:cs="宋体" w:eastAsia="宋体" w:hAnsi="Calibri"/>
                <w:szCs w:val="21"/>
              </w:rPr>
            </w:pPr>
            <w:r>
              <w:rPr>
                <w:rFonts w:ascii="Calibri" w:cs="宋体" w:eastAsia="宋体" w:hAnsi="Calibri" w:hint="eastAsia"/>
                <w:szCs w:val="21"/>
              </w:rPr>
              <w:t>5.5.8</w:t>
            </w:r>
          </w:p>
        </w:tc>
        <w:tc>
          <w:tcPr>
            <w:tcW w:w="7892" w:type="dxa"/>
            <w:tcBorders/>
          </w:tcPr>
          <w:p w14:paraId="378688BE">
            <w:pPr>
              <w:pStyle w:val="style0"/>
              <w:spacing w:lineRule="auto" w:line="360"/>
              <w:rPr>
                <w:rFonts w:ascii="Calibri" w:cs="宋体" w:eastAsia="宋体" w:hAnsi="Calibri"/>
                <w:szCs w:val="21"/>
              </w:rPr>
            </w:pPr>
            <w:r>
              <w:rPr>
                <w:rFonts w:ascii="Calibri" w:cs="宋体" w:eastAsia="宋体" w:hAnsi="Calibri" w:hint="eastAsia"/>
                <w:szCs w:val="21"/>
              </w:rPr>
              <w:t>买方根据研制需要有全程参与整套设备的集成的权利，除经过双方协商明确具有保密</w:t>
            </w:r>
            <w:r>
              <w:rPr>
                <w:rFonts w:ascii="Calibri" w:cs="宋体" w:eastAsia="宋体" w:hAnsi="Calibri" w:hint="eastAsia"/>
                <w:szCs w:val="21"/>
              </w:rPr>
              <w:t>要求的核心工业软件和算法外，卖方应将所有设备集成软硬件相关的技术和软件备份提供给买方，并进行使用培训；</w:t>
            </w:r>
          </w:p>
        </w:tc>
      </w:tr>
      <w:tr w14:paraId="698360AD">
        <w:tblPrEx/>
        <w:trPr>
          <w:trHeight w:val="20" w:hRule="atLeast"/>
          <w:jc w:val="center"/>
        </w:trPr>
        <w:tc>
          <w:tcPr>
            <w:tcW w:w="1559" w:type="dxa"/>
            <w:tcBorders/>
          </w:tcPr>
          <w:p w14:paraId="C688FBD6">
            <w:pPr>
              <w:pStyle w:val="style0"/>
              <w:spacing w:lineRule="auto" w:line="360"/>
              <w:rPr>
                <w:rFonts w:ascii="Calibri" w:cs="宋体" w:eastAsia="宋体" w:hAnsi="Calibri"/>
                <w:szCs w:val="21"/>
              </w:rPr>
            </w:pPr>
            <w:r>
              <w:rPr>
                <w:rFonts w:ascii="Calibri" w:cs="宋体" w:eastAsia="宋体" w:hAnsi="Calibri" w:hint="eastAsia"/>
                <w:szCs w:val="21"/>
              </w:rPr>
              <w:t>5.5.9</w:t>
            </w:r>
          </w:p>
        </w:tc>
        <w:tc>
          <w:tcPr>
            <w:tcW w:w="7892" w:type="dxa"/>
            <w:tcBorders/>
          </w:tcPr>
          <w:p w14:paraId="1B19C711">
            <w:pPr>
              <w:pStyle w:val="style0"/>
              <w:spacing w:lineRule="auto" w:line="360"/>
              <w:rPr>
                <w:rFonts w:ascii="Calibri" w:cs="宋体" w:eastAsia="宋体" w:hAnsi="Calibri"/>
                <w:szCs w:val="21"/>
              </w:rPr>
            </w:pPr>
            <w:r>
              <w:rPr>
                <w:rFonts w:ascii="Calibri" w:cs="宋体" w:eastAsia="宋体" w:hAnsi="Calibri" w:hint="eastAsia"/>
                <w:szCs w:val="21"/>
              </w:rPr>
              <w:t>买方需对设备进行二次集成开发，卖方有义务将设备集成所需的软件接口、硬件接口、机械接口和技术资料无偿提供给买方，并在必要时进行相关的售后技术支持；</w:t>
            </w:r>
          </w:p>
        </w:tc>
      </w:tr>
      <w:tr w14:paraId="D6B77CB8">
        <w:tblPrEx/>
        <w:trPr>
          <w:trHeight w:val="20" w:hRule="atLeast"/>
          <w:jc w:val="center"/>
        </w:trPr>
        <w:tc>
          <w:tcPr>
            <w:tcW w:w="1559" w:type="dxa"/>
            <w:tcBorders/>
          </w:tcPr>
          <w:p w14:paraId="D8E49A41">
            <w:pPr>
              <w:pStyle w:val="style0"/>
              <w:spacing w:lineRule="auto" w:line="360"/>
              <w:rPr>
                <w:rFonts w:ascii="Calibri" w:cs="宋体" w:eastAsia="宋体" w:hAnsi="Calibri"/>
                <w:szCs w:val="21"/>
              </w:rPr>
            </w:pP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5</w:t>
            </w:r>
            <w:r>
              <w:rPr>
                <w:rFonts w:ascii="Calibri" w:cs="宋体" w:eastAsia="宋体" w:hAnsi="Calibri"/>
                <w:szCs w:val="21"/>
              </w:rPr>
              <w:t>.</w:t>
            </w:r>
            <w:r>
              <w:rPr>
                <w:rFonts w:ascii="Calibri" w:cs="宋体" w:eastAsia="宋体" w:hAnsi="Calibri" w:hint="eastAsia"/>
                <w:szCs w:val="21"/>
              </w:rPr>
              <w:t>10</w:t>
            </w:r>
          </w:p>
        </w:tc>
        <w:tc>
          <w:tcPr>
            <w:tcW w:w="7892" w:type="dxa"/>
            <w:tcBorders/>
          </w:tcPr>
          <w:p w14:paraId="33511E48">
            <w:pPr>
              <w:pStyle w:val="style0"/>
              <w:spacing w:lineRule="auto" w:line="360"/>
              <w:rPr>
                <w:rFonts w:ascii="Calibri" w:cs="宋体" w:eastAsia="宋体" w:hAnsi="Calibri"/>
                <w:szCs w:val="21"/>
              </w:rPr>
            </w:pPr>
            <w:r>
              <w:rPr>
                <w:rFonts w:ascii="Calibri" w:cs="宋体" w:eastAsia="宋体" w:hAnsi="Calibri" w:hint="eastAsia"/>
                <w:szCs w:val="21"/>
              </w:rPr>
              <w:t>其他未尽事宜，双方协商解决；</w:t>
            </w:r>
          </w:p>
        </w:tc>
      </w:tr>
      <w:tr w14:paraId="967B6340">
        <w:tblPrEx/>
        <w:trPr>
          <w:trHeight w:val="20" w:hRule="atLeast"/>
          <w:jc w:val="center"/>
        </w:trPr>
        <w:tc>
          <w:tcPr>
            <w:tcW w:w="1559" w:type="dxa"/>
            <w:tcBorders/>
          </w:tcPr>
          <w:p w14:paraId="D2E03946">
            <w:pPr>
              <w:pStyle w:val="style0"/>
              <w:spacing w:lineRule="auto" w:line="360"/>
              <w:rPr>
                <w:rFonts w:ascii="Calibri" w:cs="宋体" w:eastAsia="宋体" w:hAnsi="Calibri"/>
                <w:szCs w:val="21"/>
              </w:rPr>
            </w:pPr>
            <w:r>
              <w:rPr>
                <w:rFonts w:ascii="Calibri" w:cs="宋体" w:eastAsia="宋体" w:hAnsi="Calibri" w:hint="eastAsia"/>
                <w:szCs w:val="21"/>
              </w:rPr>
              <w:t>6</w:t>
            </w:r>
          </w:p>
        </w:tc>
        <w:tc>
          <w:tcPr>
            <w:tcW w:w="7892" w:type="dxa"/>
            <w:tcBorders/>
          </w:tcPr>
          <w:p w14:paraId="653EE656">
            <w:pPr>
              <w:pStyle w:val="style0"/>
              <w:spacing w:lineRule="auto" w:line="360"/>
              <w:rPr>
                <w:rFonts w:ascii="Calibri" w:cs="宋体" w:eastAsia="宋体" w:hAnsi="Calibri"/>
                <w:szCs w:val="21"/>
              </w:rPr>
            </w:pPr>
            <w:r>
              <w:rPr>
                <w:rFonts w:ascii="Calibri" w:cs="宋体" w:eastAsia="宋体" w:hAnsi="Calibri" w:hint="eastAsia"/>
                <w:szCs w:val="21"/>
              </w:rPr>
              <w:t>现场安装要求</w:t>
            </w:r>
          </w:p>
        </w:tc>
      </w:tr>
      <w:tr w14:paraId="AD1DFE10">
        <w:tblPrEx/>
        <w:trPr>
          <w:trHeight w:val="20" w:hRule="atLeast"/>
          <w:jc w:val="center"/>
        </w:trPr>
        <w:tc>
          <w:tcPr>
            <w:tcW w:w="1559" w:type="dxa"/>
            <w:tcBorders/>
          </w:tcPr>
          <w:p w14:paraId="484A6617">
            <w:pPr>
              <w:pStyle w:val="style0"/>
              <w:spacing w:lineRule="auto" w:line="360"/>
              <w:rPr>
                <w:rFonts w:ascii="Calibri" w:cs="宋体" w:eastAsia="宋体" w:hAnsi="Calibri"/>
                <w:szCs w:val="21"/>
              </w:rPr>
            </w:pPr>
            <w:r>
              <w:rPr>
                <w:rFonts w:ascii="Calibri" w:cs="宋体" w:eastAsia="宋体" w:hAnsi="Calibri" w:hint="eastAsia"/>
                <w:szCs w:val="21"/>
              </w:rPr>
              <w:t>6.1</w:t>
            </w:r>
          </w:p>
        </w:tc>
        <w:tc>
          <w:tcPr>
            <w:tcW w:w="7892" w:type="dxa"/>
            <w:tcBorders/>
          </w:tcPr>
          <w:p w14:paraId="B2290104">
            <w:pPr>
              <w:pStyle w:val="style0"/>
              <w:spacing w:lineRule="auto" w:line="360"/>
              <w:rPr>
                <w:rFonts w:ascii="Calibri" w:cs="宋体" w:eastAsia="宋体" w:hAnsi="Calibri"/>
                <w:szCs w:val="21"/>
              </w:rPr>
            </w:pPr>
            <w:r>
              <w:rPr>
                <w:rFonts w:ascii="宋体" w:cs="宋体" w:eastAsia="宋体" w:hAnsi="宋体" w:hint="eastAsia"/>
                <w:color w:val="000000"/>
                <w:szCs w:val="21"/>
              </w:rPr>
              <w:t>设备的安装、调试由卖方负责，</w:t>
            </w:r>
            <w:r>
              <w:rPr>
                <w:rFonts w:ascii="宋体" w:cs="宋体" w:eastAsia="宋体" w:hAnsi="宋体" w:hint="eastAsia"/>
                <w:color w:val="000000"/>
                <w:szCs w:val="21"/>
              </w:rPr>
              <w:t>在买方现场的安装、调试周期不超过</w:t>
            </w:r>
            <w:r>
              <w:rPr>
                <w:rFonts w:ascii="宋体" w:cs="宋体" w:eastAsia="宋体" w:hAnsi="宋体" w:hint="eastAsia"/>
                <w:color w:val="000000"/>
                <w:szCs w:val="21"/>
              </w:rPr>
              <w:t>3</w:t>
            </w:r>
            <w:r>
              <w:rPr>
                <w:rFonts w:ascii="宋体" w:cs="宋体" w:eastAsia="宋体" w:hAnsi="宋体" w:hint="eastAsia"/>
                <w:color w:val="000000"/>
                <w:szCs w:val="21"/>
              </w:rPr>
              <w:t>个月；</w:t>
            </w:r>
          </w:p>
        </w:tc>
      </w:tr>
      <w:tr w14:paraId="53695B20">
        <w:tblPrEx/>
        <w:trPr>
          <w:trHeight w:val="20" w:hRule="atLeast"/>
          <w:jc w:val="center"/>
        </w:trPr>
        <w:tc>
          <w:tcPr>
            <w:tcW w:w="1559" w:type="dxa"/>
            <w:tcBorders/>
          </w:tcPr>
          <w:p w14:paraId="69753A12">
            <w:pPr>
              <w:pStyle w:val="style0"/>
              <w:spacing w:lineRule="auto" w:line="360"/>
              <w:rPr>
                <w:rFonts w:ascii="Calibri" w:cs="宋体" w:eastAsia="宋体" w:hAnsi="Calibri"/>
                <w:szCs w:val="21"/>
              </w:rPr>
            </w:pPr>
            <w:r>
              <w:rPr>
                <w:rFonts w:ascii="Calibri" w:cs="宋体" w:eastAsia="宋体" w:hAnsi="Calibri" w:hint="eastAsia"/>
                <w:szCs w:val="21"/>
              </w:rPr>
              <w:t>6.2</w:t>
            </w:r>
          </w:p>
        </w:tc>
        <w:tc>
          <w:tcPr>
            <w:tcW w:w="7892" w:type="dxa"/>
            <w:tcBorders/>
          </w:tcPr>
          <w:p w14:paraId="ECB13E23">
            <w:pPr>
              <w:pStyle w:val="style0"/>
              <w:spacing w:lineRule="auto" w:line="360"/>
              <w:rPr>
                <w:rFonts w:ascii="Calibri" w:cs="宋体" w:eastAsia="宋体" w:hAnsi="Calibri"/>
                <w:szCs w:val="21"/>
              </w:rPr>
            </w:pPr>
            <w:r>
              <w:rPr>
                <w:rFonts w:ascii="宋体" w:cs="宋体" w:eastAsia="宋体" w:hAnsi="宋体" w:hint="eastAsia"/>
                <w:color w:val="000000"/>
                <w:szCs w:val="21"/>
              </w:rPr>
              <w:t>卖方在进入买方装配现场进行安装之前，提出安装测试方案，包括详细的计划、进入装配现场的人员名单和工作周期；</w:t>
            </w:r>
          </w:p>
        </w:tc>
      </w:tr>
      <w:tr w14:paraId="577F0DC2">
        <w:tblPrEx/>
        <w:trPr>
          <w:trHeight w:val="20" w:hRule="atLeast"/>
          <w:jc w:val="center"/>
        </w:trPr>
        <w:tc>
          <w:tcPr>
            <w:tcW w:w="1559" w:type="dxa"/>
            <w:tcBorders/>
          </w:tcPr>
          <w:p w14:paraId="04124D9C">
            <w:pPr>
              <w:pStyle w:val="style0"/>
              <w:spacing w:lineRule="auto" w:line="360"/>
              <w:rPr>
                <w:rFonts w:ascii="Calibri" w:cs="宋体" w:eastAsia="宋体" w:hAnsi="Calibri"/>
                <w:szCs w:val="21"/>
              </w:rPr>
            </w:pPr>
            <w:r>
              <w:rPr>
                <w:rFonts w:ascii="Calibri" w:cs="宋体" w:eastAsia="宋体" w:hAnsi="Calibri" w:hint="eastAsia"/>
                <w:szCs w:val="21"/>
              </w:rPr>
              <w:t>7</w:t>
            </w:r>
          </w:p>
        </w:tc>
        <w:tc>
          <w:tcPr>
            <w:tcW w:w="7892" w:type="dxa"/>
            <w:tcBorders/>
          </w:tcPr>
          <w:p w14:paraId="31C105C1">
            <w:pPr>
              <w:pStyle w:val="style0"/>
              <w:tabs>
                <w:tab w:val="left" w:leader="none" w:pos="630"/>
              </w:tabs>
              <w:spacing w:lineRule="auto" w:line="360"/>
              <w:rPr>
                <w:rFonts w:ascii="Calibri" w:cs="宋体" w:eastAsia="宋体" w:hAnsi="Calibri"/>
                <w:szCs w:val="21"/>
              </w:rPr>
            </w:pPr>
            <w:r>
              <w:rPr>
                <w:rFonts w:ascii="宋体" w:cs="宋体" w:eastAsia="宋体" w:hAnsi="宋体" w:hint="eastAsia"/>
                <w:color w:val="000000"/>
                <w:szCs w:val="21"/>
              </w:rPr>
              <w:t>培训及售后服务要求：</w:t>
            </w:r>
          </w:p>
        </w:tc>
      </w:tr>
      <w:tr w14:paraId="5F0B8637">
        <w:tblPrEx/>
        <w:trPr>
          <w:trHeight w:val="20" w:hRule="atLeast"/>
          <w:jc w:val="center"/>
        </w:trPr>
        <w:tc>
          <w:tcPr>
            <w:tcW w:w="1559" w:type="dxa"/>
            <w:tcBorders/>
          </w:tcPr>
          <w:p w14:paraId="3123850D">
            <w:pPr>
              <w:pStyle w:val="style0"/>
              <w:spacing w:lineRule="auto" w:line="360"/>
              <w:rPr>
                <w:rFonts w:ascii="Calibri" w:cs="宋体" w:eastAsia="宋体" w:hAnsi="Calibri"/>
                <w:szCs w:val="21"/>
              </w:rPr>
            </w:pPr>
            <w:r>
              <w:rPr>
                <w:rFonts w:ascii="Calibri" w:cs="宋体" w:eastAsia="宋体" w:hAnsi="Calibri" w:hint="eastAsia"/>
                <w:szCs w:val="21"/>
              </w:rPr>
              <w:t>7.1</w:t>
            </w:r>
          </w:p>
        </w:tc>
        <w:tc>
          <w:tcPr>
            <w:tcW w:w="7892" w:type="dxa"/>
            <w:tcBorders/>
          </w:tcPr>
          <w:p w14:paraId="2A9CCC33">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在终验收阶段，卖方提供1次专项培训，时间不少于5天：</w:t>
            </w:r>
          </w:p>
          <w:p w14:paraId="A0604FCD">
            <w:pPr>
              <w:pStyle w:val="style0"/>
              <w:spacing w:lineRule="auto" w:line="360"/>
              <w:rPr>
                <w:rFonts w:ascii="Calibri" w:cs="宋体" w:eastAsia="宋体" w:hAnsi="Calibri"/>
                <w:szCs w:val="21"/>
              </w:rPr>
            </w:pPr>
            <w:r>
              <w:rPr>
                <w:rFonts w:ascii="宋体" w:cs="宋体" w:eastAsia="宋体" w:hAnsi="宋体" w:hint="eastAsia"/>
                <w:color w:val="000000"/>
                <w:szCs w:val="21"/>
              </w:rPr>
              <w:t>针对工装设计人员、工艺人员，对设备二次开发接口、典型产品加工的工艺过程、软件编程进行培训；针对操作人员、维护人员，对操作的理论与实践培训，对设备维护保养进行培训；上述培训需保证受训人员在培训完成后可以独立完成设备的使用、程序的编写、设备日常维护保养等工作；</w:t>
            </w:r>
          </w:p>
        </w:tc>
      </w:tr>
      <w:tr w14:paraId="ADA941EB">
        <w:tblPrEx/>
        <w:trPr>
          <w:trHeight w:val="20" w:hRule="atLeast"/>
          <w:jc w:val="center"/>
        </w:trPr>
        <w:tc>
          <w:tcPr>
            <w:tcW w:w="1559" w:type="dxa"/>
            <w:tcBorders/>
          </w:tcPr>
          <w:p w14:paraId="F166BCCE">
            <w:pPr>
              <w:pStyle w:val="style0"/>
              <w:spacing w:lineRule="auto" w:line="360"/>
              <w:rPr>
                <w:rFonts w:ascii="Calibri" w:cs="宋体" w:eastAsia="宋体" w:hAnsi="Calibri"/>
                <w:szCs w:val="21"/>
              </w:rPr>
            </w:pPr>
            <w:r>
              <w:rPr>
                <w:rFonts w:ascii="Calibri" w:cs="宋体" w:eastAsia="宋体" w:hAnsi="Calibri" w:hint="eastAsia"/>
                <w:szCs w:val="21"/>
              </w:rPr>
              <w:t>7.2</w:t>
            </w:r>
          </w:p>
        </w:tc>
        <w:tc>
          <w:tcPr>
            <w:tcW w:w="7892" w:type="dxa"/>
            <w:tcBorders/>
            <w:vAlign w:val="center"/>
          </w:tcPr>
          <w:p w14:paraId="8EDD5032">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设备质保期为终验收后整机2年；</w:t>
            </w:r>
          </w:p>
        </w:tc>
      </w:tr>
      <w:tr w14:paraId="96517A32">
        <w:tblPrEx/>
        <w:trPr>
          <w:trHeight w:val="20" w:hRule="atLeast"/>
          <w:jc w:val="center"/>
        </w:trPr>
        <w:tc>
          <w:tcPr>
            <w:tcW w:w="1559" w:type="dxa"/>
            <w:tcBorders/>
          </w:tcPr>
          <w:p w14:paraId="5E16D72B">
            <w:pPr>
              <w:pStyle w:val="style0"/>
              <w:spacing w:lineRule="auto" w:line="360"/>
              <w:rPr>
                <w:rFonts w:ascii="Calibri" w:cs="宋体" w:eastAsia="宋体" w:hAnsi="Calibri"/>
                <w:szCs w:val="21"/>
              </w:rPr>
            </w:pPr>
            <w:r>
              <w:rPr>
                <w:rFonts w:ascii="Calibri" w:cs="宋体" w:eastAsia="宋体" w:hAnsi="Calibri" w:hint="eastAsia"/>
                <w:szCs w:val="21"/>
              </w:rPr>
              <w:t>7.3</w:t>
            </w:r>
          </w:p>
        </w:tc>
        <w:tc>
          <w:tcPr>
            <w:tcW w:w="7892" w:type="dxa"/>
            <w:tcBorders/>
            <w:vAlign w:val="center"/>
          </w:tcPr>
          <w:p w14:paraId="736CC64A">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设备在质保期内出现故障，卖方在接到故障信息后要</w:t>
            </w:r>
            <w:r>
              <w:rPr>
                <w:rFonts w:ascii="宋体" w:cs="宋体" w:eastAsia="宋体" w:hAnsi="宋体" w:hint="eastAsia"/>
                <w:szCs w:val="21"/>
              </w:rPr>
              <w:t>求2小时</w:t>
            </w:r>
            <w:r>
              <w:rPr>
                <w:rFonts w:ascii="宋体" w:cs="宋体" w:eastAsia="宋体" w:hAnsi="宋体" w:hint="eastAsia"/>
                <w:color w:val="000000"/>
                <w:szCs w:val="21"/>
              </w:rPr>
              <w:t>内响应，72小时内排除故障；</w:t>
            </w:r>
          </w:p>
        </w:tc>
      </w:tr>
      <w:tr w14:paraId="E554593E">
        <w:tblPrEx/>
        <w:trPr>
          <w:trHeight w:val="20" w:hRule="atLeast"/>
          <w:jc w:val="center"/>
        </w:trPr>
        <w:tc>
          <w:tcPr>
            <w:tcW w:w="1559" w:type="dxa"/>
            <w:tcBorders/>
          </w:tcPr>
          <w:p w14:paraId="69CC4015">
            <w:pPr>
              <w:pStyle w:val="style0"/>
              <w:spacing w:lineRule="auto" w:line="360"/>
              <w:rPr>
                <w:rFonts w:ascii="Calibri" w:cs="宋体" w:eastAsia="宋体" w:hAnsi="Calibri"/>
                <w:szCs w:val="21"/>
              </w:rPr>
            </w:pPr>
            <w:r>
              <w:rPr>
                <w:rFonts w:ascii="Calibri" w:cs="宋体" w:eastAsia="宋体" w:hAnsi="Calibri" w:hint="eastAsia"/>
                <w:szCs w:val="21"/>
              </w:rPr>
              <w:t>7.4</w:t>
            </w:r>
          </w:p>
        </w:tc>
        <w:tc>
          <w:tcPr>
            <w:tcW w:w="7892" w:type="dxa"/>
            <w:tcBorders/>
            <w:vAlign w:val="center"/>
          </w:tcPr>
          <w:p w14:paraId="5F476E77">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在质保期内，关键部件损坏经维修更换后，该部件按维修后的时间重新计算质保期；</w:t>
            </w:r>
          </w:p>
        </w:tc>
      </w:tr>
      <w:tr w14:paraId="71624F75">
        <w:tblPrEx/>
        <w:trPr>
          <w:trHeight w:val="20" w:hRule="atLeast"/>
          <w:jc w:val="center"/>
        </w:trPr>
        <w:tc>
          <w:tcPr>
            <w:tcW w:w="1559" w:type="dxa"/>
            <w:tcBorders/>
          </w:tcPr>
          <w:p w14:paraId="8364E5E9">
            <w:pPr>
              <w:pStyle w:val="style0"/>
              <w:spacing w:lineRule="auto" w:line="360"/>
              <w:rPr>
                <w:rFonts w:ascii="Calibri" w:cs="宋体" w:eastAsia="宋体" w:hAnsi="Calibri"/>
                <w:szCs w:val="21"/>
              </w:rPr>
            </w:pPr>
            <w:r>
              <w:rPr>
                <w:rFonts w:ascii="Calibri" w:cs="宋体" w:eastAsia="宋体" w:hAnsi="Calibri" w:hint="eastAsia"/>
                <w:szCs w:val="21"/>
              </w:rPr>
              <w:t>7.5</w:t>
            </w:r>
          </w:p>
        </w:tc>
        <w:tc>
          <w:tcPr>
            <w:tcW w:w="7892" w:type="dxa"/>
            <w:tcBorders/>
            <w:vAlign w:val="center"/>
          </w:tcPr>
          <w:p w14:paraId="172DD72F">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在质保期内，每年非人为原因造成的设备停机故障大于3次或单次故障处理时间大于72小时，整机质保期相应顺延；累计停机超过</w:t>
            </w:r>
            <w:r>
              <w:rPr>
                <w:rFonts w:ascii="宋体" w:cs="宋体" w:eastAsia="宋体" w:hAnsi="宋体"/>
                <w:color w:val="000000"/>
                <w:szCs w:val="21"/>
              </w:rPr>
              <w:t>50</w:t>
            </w:r>
            <w:r>
              <w:rPr>
                <w:rFonts w:ascii="宋体" w:cs="宋体" w:eastAsia="宋体" w:hAnsi="宋体" w:hint="eastAsia"/>
                <w:color w:val="000000"/>
                <w:szCs w:val="21"/>
              </w:rPr>
              <w:t>天质保期按停机时间</w:t>
            </w:r>
            <w:r>
              <w:rPr>
                <w:rFonts w:ascii="宋体" w:cs="宋体" w:eastAsia="宋体" w:hAnsi="宋体"/>
                <w:color w:val="000000"/>
                <w:szCs w:val="21"/>
              </w:rPr>
              <w:t>2</w:t>
            </w:r>
            <w:r>
              <w:rPr>
                <w:rFonts w:ascii="宋体" w:cs="宋体" w:eastAsia="宋体" w:hAnsi="宋体" w:hint="eastAsia"/>
                <w:color w:val="000000"/>
                <w:szCs w:val="21"/>
              </w:rPr>
              <w:t>倍顺延；</w:t>
            </w:r>
          </w:p>
        </w:tc>
      </w:tr>
      <w:tr w14:paraId="8534E5E7">
        <w:tblPrEx/>
        <w:trPr>
          <w:trHeight w:val="20" w:hRule="atLeast"/>
          <w:jc w:val="center"/>
        </w:trPr>
        <w:tc>
          <w:tcPr>
            <w:tcW w:w="1559" w:type="dxa"/>
            <w:tcBorders/>
          </w:tcPr>
          <w:p w14:paraId="8AB17818">
            <w:pPr>
              <w:pStyle w:val="style0"/>
              <w:spacing w:lineRule="auto" w:line="360"/>
              <w:rPr>
                <w:rFonts w:ascii="Calibri" w:cs="宋体" w:eastAsia="宋体" w:hAnsi="Calibri"/>
                <w:szCs w:val="21"/>
              </w:rPr>
            </w:pPr>
            <w:r>
              <w:rPr>
                <w:rFonts w:ascii="Calibri" w:cs="宋体" w:eastAsia="宋体" w:hAnsi="Calibri" w:hint="eastAsia"/>
                <w:szCs w:val="21"/>
              </w:rPr>
              <w:t>7.6</w:t>
            </w:r>
          </w:p>
        </w:tc>
        <w:tc>
          <w:tcPr>
            <w:tcW w:w="7892" w:type="dxa"/>
            <w:tcBorders/>
            <w:vAlign w:val="center"/>
          </w:tcPr>
          <w:p w14:paraId="52E211D9">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设备质保期满前2个月内，由卖方针对编程、现场加工过程中存在问题，提供解决方案，并对买方相关人员进行一次不少于2天的加强培训；</w:t>
            </w:r>
          </w:p>
        </w:tc>
      </w:tr>
      <w:tr w14:paraId="0CF8A550">
        <w:tblPrEx/>
        <w:trPr>
          <w:trHeight w:val="20" w:hRule="atLeast"/>
          <w:jc w:val="center"/>
        </w:trPr>
        <w:tc>
          <w:tcPr>
            <w:tcW w:w="1559" w:type="dxa"/>
            <w:tcBorders/>
          </w:tcPr>
          <w:p w14:paraId="6A792D78">
            <w:pPr>
              <w:pStyle w:val="style0"/>
              <w:spacing w:lineRule="auto" w:line="360"/>
              <w:rPr>
                <w:rFonts w:ascii="Calibri" w:cs="宋体" w:eastAsia="宋体" w:hAnsi="Calibri"/>
                <w:szCs w:val="21"/>
              </w:rPr>
            </w:pPr>
            <w:r>
              <w:rPr>
                <w:rFonts w:ascii="Calibri" w:cs="宋体" w:eastAsia="宋体" w:hAnsi="Calibri" w:hint="eastAsia"/>
                <w:szCs w:val="21"/>
              </w:rPr>
              <w:t>7.7</w:t>
            </w:r>
          </w:p>
        </w:tc>
        <w:tc>
          <w:tcPr>
            <w:tcW w:w="7892" w:type="dxa"/>
            <w:tcBorders/>
            <w:vAlign w:val="center"/>
          </w:tcPr>
          <w:p w14:paraId="EC67FD89">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设备质保期满前</w:t>
            </w:r>
            <w:r>
              <w:rPr>
                <w:rFonts w:ascii="宋体" w:cs="宋体" w:eastAsia="宋体" w:hAnsi="宋体"/>
                <w:color w:val="000000"/>
                <w:szCs w:val="21"/>
              </w:rPr>
              <w:t>1</w:t>
            </w:r>
            <w:r>
              <w:rPr>
                <w:rFonts w:ascii="宋体" w:cs="宋体" w:eastAsia="宋体" w:hAnsi="宋体" w:hint="eastAsia"/>
                <w:color w:val="000000"/>
                <w:szCs w:val="21"/>
              </w:rPr>
              <w:t>个月内，由买方对设备几何精度进行检测，保证合格；</w:t>
            </w:r>
          </w:p>
        </w:tc>
      </w:tr>
      <w:tr w14:paraId="F25D6EE0">
        <w:tblPrEx/>
        <w:trPr>
          <w:trHeight w:val="20" w:hRule="atLeast"/>
          <w:jc w:val="center"/>
        </w:trPr>
        <w:tc>
          <w:tcPr>
            <w:tcW w:w="1559" w:type="dxa"/>
            <w:tcBorders/>
          </w:tcPr>
          <w:p w14:paraId="6CF0BBD5">
            <w:pPr>
              <w:pStyle w:val="style0"/>
              <w:spacing w:lineRule="auto" w:line="360"/>
              <w:rPr>
                <w:rFonts w:ascii="Calibri" w:cs="宋体" w:eastAsia="宋体" w:hAnsi="Calibri"/>
                <w:szCs w:val="21"/>
              </w:rPr>
            </w:pPr>
            <w:r>
              <w:rPr>
                <w:rFonts w:ascii="Calibri" w:cs="宋体" w:eastAsia="宋体" w:hAnsi="Calibri" w:hint="eastAsia"/>
                <w:szCs w:val="21"/>
              </w:rPr>
              <w:t>7.8</w:t>
            </w:r>
          </w:p>
        </w:tc>
        <w:tc>
          <w:tcPr>
            <w:tcW w:w="7892" w:type="dxa"/>
            <w:tcBorders/>
          </w:tcPr>
          <w:p w14:paraId="B4749FC2">
            <w:pPr>
              <w:pStyle w:val="style0"/>
              <w:spacing w:lineRule="auto" w:line="360"/>
              <w:rPr>
                <w:rFonts w:ascii="宋体" w:cs="宋体" w:eastAsia="宋体" w:hAnsi="宋体"/>
                <w:color w:val="000000"/>
                <w:szCs w:val="21"/>
              </w:rPr>
            </w:pPr>
            <w:r>
              <w:rPr>
                <w:rFonts w:ascii="宋体" w:cs="宋体" w:eastAsia="宋体" w:hAnsi="宋体" w:hint="eastAsia"/>
                <w:color w:val="000000"/>
                <w:szCs w:val="21"/>
              </w:rPr>
              <w:t>设备质保期过后，终身提供广泛优惠的技术支持，包括以最优的价格提供备品、备件，对于出现的故障、工艺性问题能给予指导性意见及充分的技术支持等；</w:t>
            </w:r>
          </w:p>
        </w:tc>
      </w:tr>
      <w:tr w14:paraId="EF6A9660">
        <w:tblPrEx/>
        <w:trPr>
          <w:trHeight w:val="20" w:hRule="atLeast"/>
          <w:jc w:val="center"/>
        </w:trPr>
        <w:tc>
          <w:tcPr>
            <w:tcW w:w="1559" w:type="dxa"/>
            <w:tcBorders/>
          </w:tcPr>
          <w:p w14:paraId="404A8C58">
            <w:pPr>
              <w:pStyle w:val="style0"/>
              <w:spacing w:lineRule="auto" w:line="360"/>
              <w:rPr>
                <w:rFonts w:ascii="Calibri" w:cs="宋体" w:eastAsia="宋体" w:hAnsi="Calibri"/>
                <w:szCs w:val="21"/>
              </w:rPr>
            </w:pPr>
            <w:r>
              <w:rPr>
                <w:rFonts w:ascii="Calibri" w:cs="宋体" w:eastAsia="宋体" w:hAnsi="Calibri" w:hint="eastAsia"/>
                <w:szCs w:val="21"/>
              </w:rPr>
              <w:t>8</w:t>
            </w:r>
          </w:p>
        </w:tc>
        <w:tc>
          <w:tcPr>
            <w:tcW w:w="7892" w:type="dxa"/>
            <w:tcBorders/>
          </w:tcPr>
          <w:p w14:paraId="02F0F2CF">
            <w:pPr>
              <w:pStyle w:val="style0"/>
              <w:spacing w:lineRule="auto" w:line="360"/>
              <w:rPr>
                <w:rFonts w:ascii="Calibri" w:cs="宋体" w:eastAsia="宋体" w:hAnsi="Calibri"/>
                <w:szCs w:val="21"/>
              </w:rPr>
            </w:pPr>
            <w:r>
              <w:rPr>
                <w:rFonts w:ascii="Calibri" w:cs="宋体" w:eastAsia="宋体" w:hAnsi="Calibri" w:hint="eastAsia"/>
                <w:szCs w:val="21"/>
              </w:rPr>
              <w:t>提供的技术资料：</w:t>
            </w:r>
          </w:p>
        </w:tc>
      </w:tr>
      <w:tr w14:paraId="821AC886">
        <w:tblPrEx/>
        <w:trPr>
          <w:trHeight w:val="20" w:hRule="atLeast"/>
          <w:jc w:val="center"/>
        </w:trPr>
        <w:tc>
          <w:tcPr>
            <w:tcW w:w="1559" w:type="dxa"/>
            <w:tcBorders/>
          </w:tcPr>
          <w:p w14:paraId="C6C99E97">
            <w:pPr>
              <w:pStyle w:val="style0"/>
              <w:spacing w:lineRule="auto" w:line="360"/>
              <w:rPr>
                <w:rFonts w:ascii="Calibri" w:cs="宋体" w:eastAsia="宋体" w:hAnsi="Calibri"/>
                <w:szCs w:val="21"/>
              </w:rPr>
            </w:pPr>
            <w:r>
              <w:rPr>
                <w:rFonts w:ascii="Calibri" w:cs="宋体" w:eastAsia="宋体" w:hAnsi="Calibri" w:hint="eastAsia"/>
                <w:szCs w:val="21"/>
              </w:rPr>
              <w:t>8.1</w:t>
            </w:r>
          </w:p>
        </w:tc>
        <w:tc>
          <w:tcPr>
            <w:tcW w:w="7892" w:type="dxa"/>
            <w:tcBorders/>
          </w:tcPr>
          <w:p w14:paraId="DCEAB360">
            <w:pPr>
              <w:pStyle w:val="style0"/>
              <w:spacing w:lineRule="auto" w:line="360"/>
              <w:rPr>
                <w:rFonts w:ascii="Calibri" w:cs="宋体" w:eastAsia="宋体" w:hAnsi="Calibri"/>
                <w:szCs w:val="21"/>
              </w:rPr>
            </w:pPr>
            <w:r>
              <w:rPr>
                <w:rFonts w:ascii="Calibri" w:cs="宋体" w:eastAsia="宋体" w:hAnsi="Calibri" w:hint="eastAsia"/>
                <w:szCs w:val="21"/>
              </w:rPr>
              <w:t>终验收所提供设备技术资料：</w:t>
            </w:r>
          </w:p>
          <w:tbl>
            <w:tblPr>
              <w:tblW w:w="7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1774"/>
              <w:gridCol w:w="3284"/>
              <w:gridCol w:w="685"/>
              <w:gridCol w:w="777"/>
            </w:tblGrid>
            <w:tr w14:paraId="5DA904E5">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C6562FF0">
                  <w:pPr>
                    <w:pStyle w:val="style0"/>
                    <w:spacing w:lineRule="auto" w:line="360"/>
                    <w:rPr>
                      <w:rFonts w:ascii="Calibri" w:cs="宋体" w:eastAsia="宋体" w:hAnsi="Calibri"/>
                      <w:szCs w:val="21"/>
                    </w:rPr>
                  </w:pPr>
                  <w:r>
                    <w:rPr>
                      <w:rFonts w:ascii="Calibri" w:cs="宋体" w:eastAsia="宋体" w:hAnsi="Calibri" w:hint="eastAsia"/>
                      <w:szCs w:val="21"/>
                    </w:rPr>
                    <w:t>序号</w:t>
                  </w:r>
                </w:p>
              </w:tc>
              <w:tc>
                <w:tcPr>
                  <w:tcW w:w="1774" w:type="dxa"/>
                  <w:tcBorders>
                    <w:top w:val="single" w:sz="4" w:space="0" w:color="auto"/>
                    <w:left w:val="single" w:sz="4" w:space="0" w:color="auto"/>
                    <w:bottom w:val="single" w:sz="4" w:space="0" w:color="auto"/>
                    <w:right w:val="single" w:sz="4" w:space="0" w:color="auto"/>
                  </w:tcBorders>
                  <w:vAlign w:val="center"/>
                </w:tcPr>
                <w:p w14:paraId="3B21B71F">
                  <w:pPr>
                    <w:pStyle w:val="style0"/>
                    <w:spacing w:lineRule="auto" w:line="360"/>
                    <w:rPr>
                      <w:rFonts w:ascii="Calibri" w:cs="宋体" w:eastAsia="宋体" w:hAnsi="Calibri"/>
                      <w:szCs w:val="21"/>
                    </w:rPr>
                  </w:pPr>
                  <w:r>
                    <w:rPr>
                      <w:rFonts w:ascii="Calibri" w:cs="宋体" w:eastAsia="宋体" w:hAnsi="Calibri" w:hint="eastAsia"/>
                      <w:szCs w:val="21"/>
                    </w:rPr>
                    <w:t>交付文件</w:t>
                  </w:r>
                </w:p>
              </w:tc>
              <w:tc>
                <w:tcPr>
                  <w:tcW w:w="3284" w:type="dxa"/>
                  <w:tcBorders>
                    <w:top w:val="single" w:sz="4" w:space="0" w:color="auto"/>
                    <w:left w:val="single" w:sz="4" w:space="0" w:color="auto"/>
                    <w:bottom w:val="single" w:sz="4" w:space="0" w:color="auto"/>
                    <w:right w:val="single" w:sz="4" w:space="0" w:color="auto"/>
                  </w:tcBorders>
                  <w:vAlign w:val="center"/>
                </w:tcPr>
                <w:p w14:paraId="C397B160">
                  <w:pPr>
                    <w:pStyle w:val="style0"/>
                    <w:spacing w:lineRule="auto" w:line="360"/>
                    <w:rPr>
                      <w:rFonts w:ascii="Calibri" w:cs="宋体" w:eastAsia="宋体" w:hAnsi="Calibri"/>
                      <w:szCs w:val="21"/>
                    </w:rPr>
                  </w:pPr>
                  <w:r>
                    <w:rPr>
                      <w:rFonts w:ascii="Calibri" w:cs="宋体" w:eastAsia="宋体" w:hAnsi="Calibri" w:hint="eastAsia"/>
                      <w:szCs w:val="21"/>
                    </w:rPr>
                    <w:t>交付文件内容</w:t>
                  </w:r>
                </w:p>
              </w:tc>
              <w:tc>
                <w:tcPr>
                  <w:tcW w:w="685" w:type="dxa"/>
                  <w:tcBorders>
                    <w:top w:val="single" w:sz="4" w:space="0" w:color="auto"/>
                    <w:left w:val="single" w:sz="4" w:space="0" w:color="auto"/>
                    <w:bottom w:val="single" w:sz="4" w:space="0" w:color="auto"/>
                    <w:right w:val="single" w:sz="4" w:space="0" w:color="auto"/>
                  </w:tcBorders>
                  <w:vAlign w:val="center"/>
                </w:tcPr>
                <w:p w14:paraId="A0E40271">
                  <w:pPr>
                    <w:pStyle w:val="style0"/>
                    <w:spacing w:lineRule="auto" w:line="360"/>
                    <w:rPr>
                      <w:rFonts w:ascii="Calibri" w:cs="宋体" w:eastAsia="宋体" w:hAnsi="Calibri"/>
                      <w:szCs w:val="21"/>
                    </w:rPr>
                  </w:pPr>
                  <w:r>
                    <w:rPr>
                      <w:rFonts w:ascii="Calibri" w:cs="宋体" w:eastAsia="宋体" w:hAnsi="Calibri" w:hint="eastAsia"/>
                      <w:szCs w:val="21"/>
                    </w:rPr>
                    <w:t>数量</w:t>
                  </w:r>
                </w:p>
              </w:tc>
              <w:tc>
                <w:tcPr>
                  <w:tcW w:w="777" w:type="dxa"/>
                  <w:tcBorders>
                    <w:top w:val="single" w:sz="4" w:space="0" w:color="auto"/>
                    <w:left w:val="single" w:sz="4" w:space="0" w:color="auto"/>
                    <w:bottom w:val="single" w:sz="4" w:space="0" w:color="auto"/>
                    <w:right w:val="single" w:sz="4" w:space="0" w:color="auto"/>
                  </w:tcBorders>
                  <w:vAlign w:val="center"/>
                </w:tcPr>
                <w:p w14:paraId="A51CE17F">
                  <w:pPr>
                    <w:pStyle w:val="style0"/>
                    <w:spacing w:lineRule="auto" w:line="360"/>
                    <w:rPr>
                      <w:rFonts w:ascii="Calibri" w:cs="宋体" w:eastAsia="宋体" w:hAnsi="Calibri"/>
                      <w:szCs w:val="21"/>
                    </w:rPr>
                  </w:pPr>
                  <w:r>
                    <w:rPr>
                      <w:rFonts w:ascii="Calibri" w:cs="宋体" w:eastAsia="宋体" w:hAnsi="Calibri" w:hint="eastAsia"/>
                      <w:szCs w:val="21"/>
                    </w:rPr>
                    <w:t>说明</w:t>
                  </w:r>
                </w:p>
              </w:tc>
            </w:tr>
            <w:tr w14:paraId="2A2E3094">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4B506D60">
                  <w:pPr>
                    <w:pStyle w:val="style0"/>
                    <w:spacing w:lineRule="auto" w:line="360"/>
                    <w:rPr>
                      <w:rFonts w:ascii="Calibri" w:cs="宋体" w:eastAsia="宋体" w:hAnsi="Calibri"/>
                      <w:szCs w:val="21"/>
                    </w:rPr>
                  </w:pPr>
                  <w:r>
                    <w:rPr>
                      <w:rFonts w:ascii="Calibri" w:cs="宋体" w:eastAsia="宋体" w:hAnsi="Calibri" w:hint="eastAsia"/>
                      <w:szCs w:val="21"/>
                    </w:rPr>
                    <w:t>1</w:t>
                  </w:r>
                </w:p>
              </w:tc>
              <w:tc>
                <w:tcPr>
                  <w:tcW w:w="1774" w:type="dxa"/>
                  <w:tcBorders>
                    <w:top w:val="single" w:sz="4" w:space="0" w:color="auto"/>
                    <w:left w:val="single" w:sz="4" w:space="0" w:color="auto"/>
                    <w:bottom w:val="single" w:sz="4" w:space="0" w:color="auto"/>
                    <w:right w:val="single" w:sz="4" w:space="0" w:color="auto"/>
                  </w:tcBorders>
                  <w:vAlign w:val="center"/>
                </w:tcPr>
                <w:p w14:paraId="85CF7046">
                  <w:pPr>
                    <w:pStyle w:val="style0"/>
                    <w:spacing w:lineRule="auto" w:line="360"/>
                    <w:rPr>
                      <w:rFonts w:ascii="Calibri" w:cs="宋体" w:eastAsia="宋体" w:hAnsi="Calibri"/>
                      <w:szCs w:val="21"/>
                    </w:rPr>
                  </w:pPr>
                  <w:r>
                    <w:rPr>
                      <w:rFonts w:ascii="Calibri" w:cs="宋体" w:eastAsia="宋体" w:hAnsi="Calibri" w:hint="eastAsia"/>
                      <w:szCs w:val="21"/>
                    </w:rPr>
                    <w:t>设备相关手册及图纸</w:t>
                  </w:r>
                </w:p>
              </w:tc>
              <w:tc>
                <w:tcPr>
                  <w:tcW w:w="3284" w:type="dxa"/>
                  <w:tcBorders>
                    <w:top w:val="single" w:sz="4" w:space="0" w:color="auto"/>
                    <w:left w:val="single" w:sz="4" w:space="0" w:color="auto"/>
                    <w:bottom w:val="single" w:sz="4" w:space="0" w:color="auto"/>
                    <w:right w:val="single" w:sz="4" w:space="0" w:color="auto"/>
                  </w:tcBorders>
                  <w:vAlign w:val="center"/>
                </w:tcPr>
                <w:p w14:paraId="DFDE400C">
                  <w:pPr>
                    <w:pStyle w:val="style0"/>
                    <w:spacing w:lineRule="auto" w:line="360"/>
                    <w:rPr>
                      <w:rFonts w:ascii="Calibri" w:cs="宋体" w:eastAsia="宋体" w:hAnsi="Calibri"/>
                      <w:szCs w:val="21"/>
                    </w:rPr>
                  </w:pPr>
                  <w:r>
                    <w:rPr>
                      <w:rFonts w:ascii="Calibri" w:cs="宋体" w:eastAsia="宋体" w:hAnsi="Calibri" w:hint="eastAsia"/>
                      <w:szCs w:val="21"/>
                    </w:rPr>
                    <w:t>包括设备操作、使用说明书、维修手册、零部件清册（含附件）、易损件清单；设备总图、装配图、零件图，电气图、接线图、装配图。</w:t>
                  </w:r>
                </w:p>
              </w:tc>
              <w:tc>
                <w:tcPr>
                  <w:tcW w:w="685" w:type="dxa"/>
                  <w:tcBorders>
                    <w:top w:val="single" w:sz="4" w:space="0" w:color="auto"/>
                    <w:left w:val="single" w:sz="4" w:space="0" w:color="auto"/>
                    <w:bottom w:val="single" w:sz="4" w:space="0" w:color="auto"/>
                    <w:right w:val="single" w:sz="4" w:space="0" w:color="auto"/>
                  </w:tcBorders>
                  <w:vAlign w:val="center"/>
                </w:tcPr>
                <w:p w14:paraId="DEB7ED01">
                  <w:pPr>
                    <w:pStyle w:val="style0"/>
                    <w:spacing w:lineRule="auto" w:line="360"/>
                    <w:rPr>
                      <w:rFonts w:ascii="Calibri" w:cs="宋体" w:eastAsia="宋体" w:hAnsi="Calibri"/>
                      <w:szCs w:val="21"/>
                    </w:rPr>
                  </w:pPr>
                  <w:r>
                    <w:rPr>
                      <w:rFonts w:ascii="Calibri" w:cs="宋体" w:eastAsia="宋体" w:hAnsi="Calibri"/>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DDF4712C">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20D838B7">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4B7F19C7">
                  <w:pPr>
                    <w:pStyle w:val="style0"/>
                    <w:spacing w:lineRule="auto" w:line="360"/>
                    <w:rPr>
                      <w:rFonts w:ascii="Calibri" w:cs="宋体" w:eastAsia="宋体" w:hAnsi="Calibri"/>
                      <w:szCs w:val="21"/>
                    </w:rPr>
                  </w:pPr>
                  <w:r>
                    <w:rPr>
                      <w:rFonts w:ascii="Calibri" w:cs="宋体" w:eastAsia="宋体" w:hAnsi="Calibri" w:hint="eastAsia"/>
                      <w:szCs w:val="21"/>
                    </w:rPr>
                    <w:t>2</w:t>
                  </w:r>
                </w:p>
              </w:tc>
              <w:tc>
                <w:tcPr>
                  <w:tcW w:w="1774" w:type="dxa"/>
                  <w:tcBorders>
                    <w:top w:val="single" w:sz="4" w:space="0" w:color="auto"/>
                    <w:left w:val="single" w:sz="4" w:space="0" w:color="auto"/>
                    <w:bottom w:val="single" w:sz="4" w:space="0" w:color="auto"/>
                    <w:right w:val="single" w:sz="4" w:space="0" w:color="auto"/>
                  </w:tcBorders>
                  <w:vAlign w:val="center"/>
                </w:tcPr>
                <w:p w14:paraId="4C190342">
                  <w:pPr>
                    <w:pStyle w:val="style0"/>
                    <w:spacing w:lineRule="auto" w:line="360"/>
                    <w:rPr>
                      <w:rFonts w:ascii="Calibri" w:cs="宋体" w:eastAsia="宋体" w:hAnsi="Calibri"/>
                      <w:szCs w:val="21"/>
                    </w:rPr>
                  </w:pPr>
                  <w:r>
                    <w:rPr>
                      <w:rFonts w:ascii="Calibri" w:cs="宋体" w:eastAsia="宋体" w:hAnsi="Calibri" w:hint="eastAsia"/>
                      <w:szCs w:val="21"/>
                    </w:rPr>
                    <w:t>设备日常维护文档</w:t>
                  </w:r>
                </w:p>
              </w:tc>
              <w:tc>
                <w:tcPr>
                  <w:tcW w:w="3284" w:type="dxa"/>
                  <w:tcBorders>
                    <w:top w:val="single" w:sz="4" w:space="0" w:color="auto"/>
                    <w:left w:val="single" w:sz="4" w:space="0" w:color="auto"/>
                    <w:bottom w:val="single" w:sz="4" w:space="0" w:color="auto"/>
                    <w:right w:val="single" w:sz="4" w:space="0" w:color="auto"/>
                  </w:tcBorders>
                  <w:vAlign w:val="center"/>
                </w:tcPr>
                <w:p w14:paraId="38B68402">
                  <w:pPr>
                    <w:pStyle w:val="style0"/>
                    <w:spacing w:lineRule="auto" w:line="360"/>
                    <w:rPr>
                      <w:rFonts w:ascii="Calibri" w:cs="宋体" w:eastAsia="宋体" w:hAnsi="Calibri"/>
                      <w:szCs w:val="21"/>
                    </w:rPr>
                  </w:pPr>
                  <w:r>
                    <w:rPr>
                      <w:rFonts w:ascii="Calibri" w:cs="宋体" w:eastAsia="宋体" w:hAnsi="Calibri" w:hint="eastAsia"/>
                      <w:szCs w:val="21"/>
                    </w:rPr>
                    <w:t>包括设备点检表、点检指导书、润滑标牌</w:t>
                  </w:r>
                </w:p>
              </w:tc>
              <w:tc>
                <w:tcPr>
                  <w:tcW w:w="685" w:type="dxa"/>
                  <w:tcBorders>
                    <w:top w:val="single" w:sz="4" w:space="0" w:color="auto"/>
                    <w:left w:val="single" w:sz="4" w:space="0" w:color="auto"/>
                    <w:bottom w:val="single" w:sz="4" w:space="0" w:color="auto"/>
                    <w:right w:val="single" w:sz="4" w:space="0" w:color="auto"/>
                  </w:tcBorders>
                  <w:vAlign w:val="center"/>
                </w:tcPr>
                <w:p w14:paraId="D1777B9F">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82133CD4">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A44694E0">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4691F3C7">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1774" w:type="dxa"/>
                  <w:tcBorders>
                    <w:top w:val="single" w:sz="4" w:space="0" w:color="auto"/>
                    <w:left w:val="single" w:sz="4" w:space="0" w:color="auto"/>
                    <w:bottom w:val="single" w:sz="4" w:space="0" w:color="auto"/>
                    <w:right w:val="single" w:sz="4" w:space="0" w:color="auto"/>
                  </w:tcBorders>
                  <w:vAlign w:val="center"/>
                </w:tcPr>
                <w:p w14:paraId="024B58DC">
                  <w:pPr>
                    <w:pStyle w:val="style0"/>
                    <w:spacing w:lineRule="auto" w:line="360"/>
                    <w:rPr>
                      <w:rFonts w:ascii="Calibri" w:cs="宋体" w:eastAsia="宋体" w:hAnsi="Calibri"/>
                      <w:szCs w:val="21"/>
                    </w:rPr>
                  </w:pPr>
                  <w:r>
                    <w:rPr>
                      <w:rFonts w:ascii="Calibri" w:cs="宋体" w:eastAsia="宋体" w:hAnsi="Calibri" w:hint="eastAsia"/>
                      <w:szCs w:val="21"/>
                    </w:rPr>
                    <w:t>软件相关手册及图纸</w:t>
                  </w:r>
                </w:p>
              </w:tc>
              <w:tc>
                <w:tcPr>
                  <w:tcW w:w="3284" w:type="dxa"/>
                  <w:tcBorders>
                    <w:top w:val="single" w:sz="4" w:space="0" w:color="auto"/>
                    <w:left w:val="single" w:sz="4" w:space="0" w:color="auto"/>
                    <w:bottom w:val="single" w:sz="4" w:space="0" w:color="auto"/>
                    <w:right w:val="single" w:sz="4" w:space="0" w:color="auto"/>
                  </w:tcBorders>
                  <w:vAlign w:val="center"/>
                </w:tcPr>
                <w:p w14:paraId="63122245">
                  <w:pPr>
                    <w:pStyle w:val="style0"/>
                    <w:spacing w:lineRule="auto" w:line="360"/>
                    <w:rPr>
                      <w:rFonts w:ascii="Calibri" w:cs="宋体" w:eastAsia="宋体" w:hAnsi="Calibri"/>
                      <w:szCs w:val="21"/>
                    </w:rPr>
                  </w:pPr>
                  <w:r>
                    <w:rPr>
                      <w:rFonts w:ascii="Calibri" w:cs="宋体" w:eastAsia="宋体" w:hAnsi="Calibri" w:hint="eastAsia"/>
                      <w:szCs w:val="21"/>
                    </w:rPr>
                    <w:t>包括增材</w:t>
                  </w:r>
                  <w:r>
                    <w:rPr>
                      <w:rFonts w:ascii="Calibri" w:cs="宋体" w:eastAsia="宋体" w:hAnsi="Calibri" w:hint="eastAsia"/>
                      <w:szCs w:val="21"/>
                    </w:rPr>
                    <w:t>/</w:t>
                  </w:r>
                  <w:r>
                    <w:rPr>
                      <w:rFonts w:ascii="Calibri" w:cs="宋体" w:eastAsia="宋体" w:hAnsi="Calibri" w:hint="eastAsia"/>
                      <w:szCs w:val="21"/>
                    </w:rPr>
                    <w:t>焊接设备的使用手册、编程手册、维修手册、参数手册、接口文本、报警信息文本</w:t>
                  </w:r>
                </w:p>
              </w:tc>
              <w:tc>
                <w:tcPr>
                  <w:tcW w:w="685" w:type="dxa"/>
                  <w:tcBorders>
                    <w:top w:val="single" w:sz="4" w:space="0" w:color="auto"/>
                    <w:left w:val="single" w:sz="4" w:space="0" w:color="auto"/>
                    <w:bottom w:val="single" w:sz="4" w:space="0" w:color="auto"/>
                    <w:right w:val="single" w:sz="4" w:space="0" w:color="auto"/>
                  </w:tcBorders>
                  <w:vAlign w:val="center"/>
                </w:tcPr>
                <w:p w14:paraId="05373200">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D9509B6C">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56525F34">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5A4F7BA3">
                  <w:pPr>
                    <w:pStyle w:val="style0"/>
                    <w:spacing w:lineRule="auto" w:line="360"/>
                    <w:rPr>
                      <w:rFonts w:ascii="Calibri" w:cs="宋体" w:eastAsia="宋体" w:hAnsi="Calibri"/>
                      <w:szCs w:val="21"/>
                    </w:rPr>
                  </w:pPr>
                  <w:r>
                    <w:rPr>
                      <w:rFonts w:ascii="Calibri" w:cs="宋体" w:eastAsia="宋体" w:hAnsi="Calibri" w:hint="eastAsia"/>
                      <w:szCs w:val="21"/>
                    </w:rPr>
                    <w:t>4</w:t>
                  </w:r>
                </w:p>
              </w:tc>
              <w:tc>
                <w:tcPr>
                  <w:tcW w:w="1774" w:type="dxa"/>
                  <w:tcBorders>
                    <w:top w:val="single" w:sz="4" w:space="0" w:color="auto"/>
                    <w:left w:val="single" w:sz="4" w:space="0" w:color="auto"/>
                    <w:bottom w:val="single" w:sz="4" w:space="0" w:color="auto"/>
                    <w:right w:val="single" w:sz="4" w:space="0" w:color="auto"/>
                  </w:tcBorders>
                  <w:vAlign w:val="center"/>
                </w:tcPr>
                <w:p w14:paraId="6D2A28AA">
                  <w:pPr>
                    <w:pStyle w:val="style0"/>
                    <w:spacing w:lineRule="auto" w:line="360"/>
                    <w:rPr>
                      <w:rFonts w:ascii="Calibri" w:cs="宋体" w:eastAsia="宋体" w:hAnsi="Calibri"/>
                      <w:szCs w:val="21"/>
                    </w:rPr>
                  </w:pPr>
                  <w:r>
                    <w:rPr>
                      <w:rFonts w:ascii="Calibri" w:cs="宋体" w:eastAsia="宋体" w:hAnsi="Calibri" w:hint="eastAsia"/>
                      <w:szCs w:val="21"/>
                    </w:rPr>
                    <w:t>二次开发接口说明书</w:t>
                  </w:r>
                </w:p>
              </w:tc>
              <w:tc>
                <w:tcPr>
                  <w:tcW w:w="3284" w:type="dxa"/>
                  <w:tcBorders>
                    <w:top w:val="single" w:sz="4" w:space="0" w:color="auto"/>
                    <w:left w:val="single" w:sz="4" w:space="0" w:color="auto"/>
                    <w:bottom w:val="single" w:sz="4" w:space="0" w:color="auto"/>
                    <w:right w:val="single" w:sz="4" w:space="0" w:color="auto"/>
                  </w:tcBorders>
                  <w:vAlign w:val="center"/>
                </w:tcPr>
                <w:p w14:paraId="F6E59306">
                  <w:pPr>
                    <w:pStyle w:val="style0"/>
                    <w:spacing w:lineRule="auto" w:line="360"/>
                    <w:rPr>
                      <w:rFonts w:ascii="Calibri" w:cs="宋体" w:eastAsia="宋体" w:hAnsi="Calibri"/>
                      <w:szCs w:val="21"/>
                    </w:rPr>
                  </w:pPr>
                  <w:r>
                    <w:rPr>
                      <w:rFonts w:ascii="Calibri" w:cs="宋体" w:eastAsia="宋体" w:hAnsi="Calibri" w:hint="eastAsia"/>
                      <w:szCs w:val="21"/>
                    </w:rPr>
                    <w:t>包括增材</w:t>
                  </w:r>
                  <w:r>
                    <w:rPr>
                      <w:rFonts w:ascii="Calibri" w:cs="宋体" w:eastAsia="宋体" w:hAnsi="Calibri" w:hint="eastAsia"/>
                      <w:szCs w:val="21"/>
                    </w:rPr>
                    <w:t>/</w:t>
                  </w:r>
                  <w:r>
                    <w:rPr>
                      <w:rFonts w:ascii="Calibri" w:cs="宋体" w:eastAsia="宋体" w:hAnsi="Calibri" w:hint="eastAsia"/>
                      <w:szCs w:val="21"/>
                    </w:rPr>
                    <w:t>焊接设备的机械接口、电气接口和软件接口图文并茂的说明文档</w:t>
                  </w:r>
                </w:p>
              </w:tc>
              <w:tc>
                <w:tcPr>
                  <w:tcW w:w="685" w:type="dxa"/>
                  <w:tcBorders>
                    <w:top w:val="single" w:sz="4" w:space="0" w:color="auto"/>
                    <w:left w:val="single" w:sz="4" w:space="0" w:color="auto"/>
                    <w:bottom w:val="single" w:sz="4" w:space="0" w:color="auto"/>
                    <w:right w:val="single" w:sz="4" w:space="0" w:color="auto"/>
                  </w:tcBorders>
                  <w:vAlign w:val="center"/>
                </w:tcPr>
                <w:p w14:paraId="DC5DF140">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0A3A5AE6">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6F88CFF8">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27589B3E">
                  <w:pPr>
                    <w:pStyle w:val="style0"/>
                    <w:spacing w:lineRule="auto" w:line="360"/>
                    <w:rPr>
                      <w:rFonts w:ascii="Calibri" w:cs="宋体" w:eastAsia="宋体" w:hAnsi="Calibri"/>
                      <w:szCs w:val="21"/>
                    </w:rPr>
                  </w:pPr>
                  <w:r>
                    <w:rPr>
                      <w:rFonts w:ascii="Calibri" w:cs="宋体" w:eastAsia="宋体" w:hAnsi="Calibri" w:hint="eastAsia"/>
                      <w:szCs w:val="21"/>
                    </w:rPr>
                    <w:t>5</w:t>
                  </w:r>
                </w:p>
              </w:tc>
              <w:tc>
                <w:tcPr>
                  <w:tcW w:w="1774" w:type="dxa"/>
                  <w:tcBorders>
                    <w:top w:val="single" w:sz="4" w:space="0" w:color="auto"/>
                    <w:left w:val="single" w:sz="4" w:space="0" w:color="auto"/>
                    <w:bottom w:val="single" w:sz="4" w:space="0" w:color="auto"/>
                    <w:right w:val="single" w:sz="4" w:space="0" w:color="auto"/>
                  </w:tcBorders>
                  <w:vAlign w:val="center"/>
                </w:tcPr>
                <w:p w14:paraId="25C680CA">
                  <w:pPr>
                    <w:pStyle w:val="style0"/>
                    <w:spacing w:lineRule="auto" w:line="360"/>
                    <w:rPr>
                      <w:rFonts w:ascii="Calibri" w:cs="宋体" w:eastAsia="宋体" w:hAnsi="Calibri"/>
                      <w:szCs w:val="21"/>
                    </w:rPr>
                  </w:pPr>
                  <w:r>
                    <w:rPr>
                      <w:rFonts w:ascii="Calibri" w:cs="宋体" w:eastAsia="宋体" w:hAnsi="Calibri" w:hint="eastAsia"/>
                      <w:szCs w:val="21"/>
                    </w:rPr>
                    <w:t>设备外购件合格证</w:t>
                  </w:r>
                </w:p>
              </w:tc>
              <w:tc>
                <w:tcPr>
                  <w:tcW w:w="3284" w:type="dxa"/>
                  <w:tcBorders>
                    <w:top w:val="single" w:sz="4" w:space="0" w:color="auto"/>
                    <w:left w:val="single" w:sz="4" w:space="0" w:color="auto"/>
                    <w:bottom w:val="single" w:sz="4" w:space="0" w:color="auto"/>
                    <w:right w:val="single" w:sz="4" w:space="0" w:color="auto"/>
                  </w:tcBorders>
                  <w:vAlign w:val="center"/>
                </w:tcPr>
                <w:p w14:paraId="DE2620CC">
                  <w:pPr>
                    <w:pStyle w:val="style0"/>
                    <w:spacing w:lineRule="auto" w:line="360"/>
                    <w:rPr>
                      <w:rFonts w:ascii="Calibri" w:cs="宋体" w:eastAsia="宋体" w:hAnsi="Calibri"/>
                      <w:szCs w:val="21"/>
                    </w:rPr>
                  </w:pPr>
                </w:p>
              </w:tc>
              <w:tc>
                <w:tcPr>
                  <w:tcW w:w="685" w:type="dxa"/>
                  <w:tcBorders>
                    <w:top w:val="single" w:sz="4" w:space="0" w:color="auto"/>
                    <w:left w:val="single" w:sz="4" w:space="0" w:color="auto"/>
                    <w:bottom w:val="single" w:sz="4" w:space="0" w:color="auto"/>
                    <w:right w:val="single" w:sz="4" w:space="0" w:color="auto"/>
                  </w:tcBorders>
                  <w:vAlign w:val="center"/>
                </w:tcPr>
                <w:p w14:paraId="87591177">
                  <w:pPr>
                    <w:pStyle w:val="style0"/>
                    <w:spacing w:lineRule="auto" w:line="360"/>
                    <w:rPr>
                      <w:rFonts w:ascii="Calibri" w:cs="宋体" w:eastAsia="宋体" w:hAnsi="Calibri"/>
                      <w:szCs w:val="21"/>
                    </w:rPr>
                  </w:pPr>
                  <w:r>
                    <w:rPr>
                      <w:rFonts w:ascii="Calibri" w:cs="宋体" w:eastAsia="宋体" w:hAnsi="Calibri" w:hint="eastAsia"/>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E136AC2E">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8A54524C">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807164BF">
                  <w:pPr>
                    <w:pStyle w:val="style0"/>
                    <w:spacing w:lineRule="auto" w:line="360"/>
                    <w:rPr>
                      <w:rFonts w:ascii="Calibri" w:cs="宋体" w:eastAsia="宋体" w:hAnsi="Calibri"/>
                      <w:szCs w:val="21"/>
                    </w:rPr>
                  </w:pPr>
                  <w:r>
                    <w:rPr>
                      <w:rFonts w:ascii="Calibri" w:cs="宋体" w:eastAsia="宋体" w:hAnsi="Calibri" w:hint="eastAsia"/>
                      <w:szCs w:val="21"/>
                    </w:rPr>
                    <w:t>6</w:t>
                  </w:r>
                </w:p>
              </w:tc>
              <w:tc>
                <w:tcPr>
                  <w:tcW w:w="1774" w:type="dxa"/>
                  <w:tcBorders>
                    <w:top w:val="single" w:sz="4" w:space="0" w:color="auto"/>
                    <w:left w:val="single" w:sz="4" w:space="0" w:color="auto"/>
                    <w:bottom w:val="single" w:sz="4" w:space="0" w:color="auto"/>
                    <w:right w:val="single" w:sz="4" w:space="0" w:color="auto"/>
                  </w:tcBorders>
                  <w:vAlign w:val="center"/>
                </w:tcPr>
                <w:p w14:paraId="65516063">
                  <w:pPr>
                    <w:pStyle w:val="style0"/>
                    <w:spacing w:lineRule="auto" w:line="360"/>
                    <w:rPr>
                      <w:rFonts w:ascii="Calibri" w:cs="宋体" w:eastAsia="宋体" w:hAnsi="Calibri"/>
                      <w:szCs w:val="21"/>
                    </w:rPr>
                  </w:pPr>
                  <w:r>
                    <w:rPr>
                      <w:rFonts w:ascii="Calibri" w:cs="宋体" w:eastAsia="宋体" w:hAnsi="Calibri" w:hint="eastAsia"/>
                      <w:szCs w:val="21"/>
                    </w:rPr>
                    <w:t>设备使用维修维护说明书</w:t>
                  </w:r>
                </w:p>
              </w:tc>
              <w:tc>
                <w:tcPr>
                  <w:tcW w:w="3284" w:type="dxa"/>
                  <w:tcBorders>
                    <w:top w:val="single" w:sz="4" w:space="0" w:color="auto"/>
                    <w:left w:val="single" w:sz="4" w:space="0" w:color="auto"/>
                    <w:bottom w:val="single" w:sz="4" w:space="0" w:color="auto"/>
                    <w:right w:val="single" w:sz="4" w:space="0" w:color="auto"/>
                  </w:tcBorders>
                  <w:vAlign w:val="center"/>
                </w:tcPr>
                <w:p w14:paraId="B1AA3705">
                  <w:pPr>
                    <w:pStyle w:val="style0"/>
                    <w:spacing w:lineRule="auto" w:line="360"/>
                    <w:rPr>
                      <w:rFonts w:ascii="Calibri" w:cs="宋体" w:eastAsia="宋体" w:hAnsi="Calibri"/>
                      <w:szCs w:val="21"/>
                    </w:rPr>
                  </w:pPr>
                </w:p>
              </w:tc>
              <w:tc>
                <w:tcPr>
                  <w:tcW w:w="685" w:type="dxa"/>
                  <w:tcBorders>
                    <w:top w:val="single" w:sz="4" w:space="0" w:color="auto"/>
                    <w:left w:val="single" w:sz="4" w:space="0" w:color="auto"/>
                    <w:bottom w:val="single" w:sz="4" w:space="0" w:color="auto"/>
                    <w:right w:val="single" w:sz="4" w:space="0" w:color="auto"/>
                  </w:tcBorders>
                  <w:vAlign w:val="center"/>
                </w:tcPr>
                <w:p w14:paraId="9A165217">
                  <w:pPr>
                    <w:pStyle w:val="style0"/>
                    <w:spacing w:lineRule="auto" w:line="360"/>
                    <w:rPr>
                      <w:rFonts w:ascii="Calibri" w:cs="宋体" w:eastAsia="宋体" w:hAnsi="Calibri"/>
                      <w:szCs w:val="21"/>
                    </w:rPr>
                  </w:pPr>
                  <w:r>
                    <w:rPr>
                      <w:rFonts w:ascii="Calibri" w:cs="宋体" w:eastAsia="宋体" w:hAnsi="Calibri"/>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507BD81C">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56397362">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093944DA">
                  <w:pPr>
                    <w:pStyle w:val="style0"/>
                    <w:spacing w:lineRule="auto" w:line="360"/>
                    <w:rPr>
                      <w:rFonts w:ascii="Calibri" w:cs="宋体" w:eastAsia="宋体" w:hAnsi="Calibri"/>
                      <w:szCs w:val="21"/>
                    </w:rPr>
                  </w:pPr>
                  <w:r>
                    <w:rPr>
                      <w:rFonts w:ascii="Calibri" w:cs="宋体" w:eastAsia="宋体" w:hAnsi="Calibri" w:hint="eastAsia"/>
                      <w:szCs w:val="21"/>
                    </w:rPr>
                    <w:t>7</w:t>
                  </w:r>
                </w:p>
              </w:tc>
              <w:tc>
                <w:tcPr>
                  <w:tcW w:w="1774" w:type="dxa"/>
                  <w:tcBorders>
                    <w:top w:val="single" w:sz="4" w:space="0" w:color="auto"/>
                    <w:left w:val="single" w:sz="4" w:space="0" w:color="auto"/>
                    <w:bottom w:val="single" w:sz="4" w:space="0" w:color="auto"/>
                    <w:right w:val="single" w:sz="4" w:space="0" w:color="auto"/>
                  </w:tcBorders>
                  <w:vAlign w:val="center"/>
                </w:tcPr>
                <w:p w14:paraId="94D58F90">
                  <w:pPr>
                    <w:pStyle w:val="style0"/>
                    <w:spacing w:lineRule="auto" w:line="360"/>
                    <w:rPr>
                      <w:rFonts w:ascii="Calibri" w:cs="宋体" w:eastAsia="宋体" w:hAnsi="Calibri"/>
                      <w:szCs w:val="21"/>
                    </w:rPr>
                  </w:pPr>
                  <w:r>
                    <w:rPr>
                      <w:rFonts w:ascii="Calibri" w:cs="宋体" w:eastAsia="宋体" w:hAnsi="Calibri" w:hint="eastAsia"/>
                      <w:szCs w:val="21"/>
                    </w:rPr>
                    <w:t>设备制造厂家名称、地址及订货号</w:t>
                  </w:r>
                </w:p>
              </w:tc>
              <w:tc>
                <w:tcPr>
                  <w:tcW w:w="3284" w:type="dxa"/>
                  <w:tcBorders>
                    <w:top w:val="single" w:sz="4" w:space="0" w:color="auto"/>
                    <w:left w:val="single" w:sz="4" w:space="0" w:color="auto"/>
                    <w:bottom w:val="single" w:sz="4" w:space="0" w:color="auto"/>
                    <w:right w:val="single" w:sz="4" w:space="0" w:color="auto"/>
                  </w:tcBorders>
                  <w:vAlign w:val="center"/>
                </w:tcPr>
                <w:p w14:paraId="77DED70A">
                  <w:pPr>
                    <w:pStyle w:val="style0"/>
                    <w:spacing w:lineRule="auto" w:line="360"/>
                    <w:rPr>
                      <w:rFonts w:ascii="Calibri" w:cs="宋体" w:eastAsia="宋体" w:hAnsi="Calibri"/>
                      <w:szCs w:val="21"/>
                    </w:rPr>
                  </w:pPr>
                </w:p>
              </w:tc>
              <w:tc>
                <w:tcPr>
                  <w:tcW w:w="685" w:type="dxa"/>
                  <w:tcBorders>
                    <w:top w:val="single" w:sz="4" w:space="0" w:color="auto"/>
                    <w:left w:val="single" w:sz="4" w:space="0" w:color="auto"/>
                    <w:bottom w:val="single" w:sz="4" w:space="0" w:color="auto"/>
                    <w:right w:val="single" w:sz="4" w:space="0" w:color="auto"/>
                  </w:tcBorders>
                  <w:vAlign w:val="center"/>
                </w:tcPr>
                <w:p w14:paraId="9E099571">
                  <w:pPr>
                    <w:pStyle w:val="style0"/>
                    <w:spacing w:lineRule="auto" w:line="360"/>
                    <w:rPr>
                      <w:rFonts w:ascii="Calibri" w:cs="宋体" w:eastAsia="宋体" w:hAnsi="Calibri"/>
                      <w:szCs w:val="21"/>
                    </w:rPr>
                  </w:pPr>
                  <w:r>
                    <w:rPr>
                      <w:rFonts w:ascii="Calibri" w:cs="宋体" w:eastAsia="宋体" w:hAnsi="Calibri"/>
                      <w:szCs w:val="21"/>
                    </w:rPr>
                    <w:t>3</w:t>
                  </w:r>
                </w:p>
              </w:tc>
              <w:tc>
                <w:tcPr>
                  <w:tcW w:w="777" w:type="dxa"/>
                  <w:tcBorders>
                    <w:top w:val="single" w:sz="4" w:space="0" w:color="auto"/>
                    <w:left w:val="single" w:sz="4" w:space="0" w:color="auto"/>
                    <w:bottom w:val="single" w:sz="4" w:space="0" w:color="auto"/>
                    <w:right w:val="single" w:sz="4" w:space="0" w:color="auto"/>
                  </w:tcBorders>
                  <w:vAlign w:val="center"/>
                </w:tcPr>
                <w:p w14:paraId="C8FB0296">
                  <w:pPr>
                    <w:pStyle w:val="style0"/>
                    <w:spacing w:lineRule="auto" w:line="360"/>
                    <w:rPr>
                      <w:rFonts w:ascii="Calibri" w:cs="宋体" w:eastAsia="宋体" w:hAnsi="Calibri"/>
                      <w:szCs w:val="21"/>
                    </w:rPr>
                  </w:pPr>
                  <w:r>
                    <w:rPr>
                      <w:rFonts w:ascii="Calibri" w:cs="宋体" w:eastAsia="宋体" w:hAnsi="Calibri" w:hint="eastAsia"/>
                      <w:szCs w:val="21"/>
                    </w:rPr>
                    <w:t>纸质</w:t>
                  </w:r>
                </w:p>
              </w:tc>
            </w:tr>
            <w:tr w14:paraId="B144F15B">
              <w:tblPrEx/>
              <w:trPr>
                <w:trHeight w:val="131" w:hRule="atLeast"/>
                <w:jc w:val="center"/>
              </w:trPr>
              <w:tc>
                <w:tcPr>
                  <w:tcW w:w="883" w:type="dxa"/>
                  <w:tcBorders>
                    <w:top w:val="single" w:sz="4" w:space="0" w:color="auto"/>
                    <w:left w:val="single" w:sz="4" w:space="0" w:color="auto"/>
                    <w:bottom w:val="single" w:sz="4" w:space="0" w:color="auto"/>
                    <w:right w:val="single" w:sz="4" w:space="0" w:color="auto"/>
                  </w:tcBorders>
                  <w:vAlign w:val="center"/>
                </w:tcPr>
                <w:p w14:paraId="9403A2B0">
                  <w:pPr>
                    <w:pStyle w:val="style0"/>
                    <w:spacing w:lineRule="auto" w:line="360"/>
                    <w:rPr>
                      <w:rFonts w:ascii="Calibri" w:cs="宋体" w:eastAsia="宋体" w:hAnsi="Calibri"/>
                      <w:szCs w:val="21"/>
                    </w:rPr>
                  </w:pPr>
                  <w:r>
                    <w:rPr>
                      <w:rFonts w:ascii="Calibri" w:cs="宋体" w:eastAsia="宋体" w:hAnsi="Calibri" w:hint="eastAsia"/>
                      <w:szCs w:val="21"/>
                    </w:rPr>
                    <w:t>8</w:t>
                  </w:r>
                </w:p>
              </w:tc>
              <w:tc>
                <w:tcPr>
                  <w:tcW w:w="1774" w:type="dxa"/>
                  <w:tcBorders>
                    <w:top w:val="single" w:sz="4" w:space="0" w:color="auto"/>
                    <w:left w:val="single" w:sz="4" w:space="0" w:color="auto"/>
                    <w:bottom w:val="single" w:sz="4" w:space="0" w:color="auto"/>
                    <w:right w:val="single" w:sz="4" w:space="0" w:color="auto"/>
                  </w:tcBorders>
                  <w:vAlign w:val="center"/>
                </w:tcPr>
                <w:p w14:paraId="D900A0E9">
                  <w:pPr>
                    <w:pStyle w:val="style0"/>
                    <w:spacing w:lineRule="auto" w:line="360"/>
                    <w:rPr>
                      <w:rFonts w:ascii="Calibri" w:cs="宋体" w:eastAsia="宋体" w:hAnsi="Calibri"/>
                      <w:szCs w:val="21"/>
                    </w:rPr>
                  </w:pPr>
                  <w:r>
                    <w:rPr>
                      <w:rFonts w:ascii="Calibri" w:cs="宋体" w:eastAsia="宋体" w:hAnsi="Calibri" w:hint="eastAsia"/>
                      <w:szCs w:val="21"/>
                    </w:rPr>
                    <w:t>设备完整的</w:t>
                  </w:r>
                  <w:r>
                    <w:rPr>
                      <w:rFonts w:ascii="Calibri" w:cs="宋体" w:eastAsia="宋体" w:hAnsi="Calibri" w:hint="eastAsia"/>
                      <w:szCs w:val="21"/>
                    </w:rPr>
                    <w:t>1:1</w:t>
                  </w:r>
                  <w:r>
                    <w:rPr>
                      <w:rFonts w:ascii="Calibri" w:cs="宋体" w:eastAsia="宋体" w:hAnsi="Calibri" w:hint="eastAsia"/>
                      <w:szCs w:val="21"/>
                    </w:rPr>
                    <w:t>三维数模（需为</w:t>
                  </w:r>
                  <w:r>
                    <w:rPr>
                      <w:rFonts w:ascii="Calibri" w:cs="宋体" w:eastAsia="宋体" w:hAnsi="Calibri" w:hint="eastAsia"/>
                      <w:szCs w:val="21"/>
                    </w:rPr>
                    <w:t>CATIA</w:t>
                  </w:r>
                  <w:r>
                    <w:rPr>
                      <w:rFonts w:ascii="Calibri" w:cs="宋体" w:eastAsia="宋体" w:hAnsi="Calibri" w:hint="eastAsia"/>
                      <w:szCs w:val="21"/>
                    </w:rPr>
                    <w:t>软件可以打开的数据格式）</w:t>
                  </w:r>
                </w:p>
              </w:tc>
              <w:tc>
                <w:tcPr>
                  <w:tcW w:w="3284" w:type="dxa"/>
                  <w:tcBorders>
                    <w:top w:val="single" w:sz="4" w:space="0" w:color="auto"/>
                    <w:left w:val="single" w:sz="4" w:space="0" w:color="auto"/>
                    <w:bottom w:val="single" w:sz="4" w:space="0" w:color="auto"/>
                    <w:right w:val="single" w:sz="4" w:space="0" w:color="auto"/>
                  </w:tcBorders>
                  <w:vAlign w:val="center"/>
                </w:tcPr>
                <w:p w14:paraId="22728948">
                  <w:pPr>
                    <w:pStyle w:val="style0"/>
                    <w:spacing w:lineRule="auto" w:line="360"/>
                    <w:rPr>
                      <w:rFonts w:ascii="Calibri" w:cs="宋体" w:eastAsia="宋体" w:hAnsi="Calibri"/>
                      <w:szCs w:val="21"/>
                    </w:rPr>
                  </w:pPr>
                </w:p>
              </w:tc>
              <w:tc>
                <w:tcPr>
                  <w:tcW w:w="685" w:type="dxa"/>
                  <w:tcBorders>
                    <w:top w:val="single" w:sz="4" w:space="0" w:color="auto"/>
                    <w:left w:val="single" w:sz="4" w:space="0" w:color="auto"/>
                    <w:bottom w:val="single" w:sz="4" w:space="0" w:color="auto"/>
                    <w:right w:val="single" w:sz="4" w:space="0" w:color="auto"/>
                  </w:tcBorders>
                  <w:vAlign w:val="center"/>
                </w:tcPr>
                <w:p w14:paraId="8BAC3D59">
                  <w:pPr>
                    <w:pStyle w:val="style0"/>
                    <w:spacing w:lineRule="auto" w:line="360"/>
                    <w:rPr>
                      <w:rFonts w:ascii="Calibri" w:cs="宋体" w:eastAsia="宋体" w:hAnsi="Calibri"/>
                      <w:szCs w:val="21"/>
                    </w:rPr>
                  </w:pPr>
                  <w:r>
                    <w:rPr>
                      <w:rFonts w:ascii="Calibri" w:cs="宋体" w:eastAsia="宋体" w:hAnsi="Calibri" w:hint="eastAsia"/>
                      <w:szCs w:val="21"/>
                    </w:rPr>
                    <w:t>1</w:t>
                  </w:r>
                </w:p>
              </w:tc>
              <w:tc>
                <w:tcPr>
                  <w:tcW w:w="777" w:type="dxa"/>
                  <w:tcBorders>
                    <w:top w:val="single" w:sz="4" w:space="0" w:color="auto"/>
                    <w:left w:val="single" w:sz="4" w:space="0" w:color="auto"/>
                    <w:bottom w:val="single" w:sz="4" w:space="0" w:color="auto"/>
                    <w:right w:val="single" w:sz="4" w:space="0" w:color="auto"/>
                  </w:tcBorders>
                  <w:vAlign w:val="center"/>
                </w:tcPr>
                <w:p w14:paraId="DDFE2A63">
                  <w:pPr>
                    <w:pStyle w:val="style0"/>
                    <w:spacing w:lineRule="auto" w:line="360"/>
                    <w:rPr>
                      <w:rFonts w:ascii="Calibri" w:cs="宋体" w:eastAsia="宋体" w:hAnsi="Calibri"/>
                      <w:szCs w:val="21"/>
                    </w:rPr>
                  </w:pPr>
                  <w:r>
                    <w:rPr>
                      <w:rFonts w:ascii="Calibri" w:cs="宋体" w:eastAsia="宋体" w:hAnsi="Calibri" w:hint="eastAsia"/>
                      <w:szCs w:val="21"/>
                    </w:rPr>
                    <w:t>电子</w:t>
                  </w:r>
                </w:p>
              </w:tc>
            </w:tr>
          </w:tbl>
          <w:p w14:paraId="5814E147">
            <w:pPr>
              <w:pStyle w:val="style0"/>
              <w:spacing w:lineRule="auto" w:line="360"/>
              <w:rPr>
                <w:rFonts w:ascii="Calibri" w:cs="宋体" w:eastAsia="宋体" w:hAnsi="Calibri"/>
                <w:szCs w:val="21"/>
              </w:rPr>
            </w:pPr>
          </w:p>
        </w:tc>
      </w:tr>
      <w:tr w14:paraId="3CB915B1">
        <w:tblPrEx/>
        <w:trPr>
          <w:trHeight w:val="20" w:hRule="atLeast"/>
          <w:jc w:val="center"/>
        </w:trPr>
        <w:tc>
          <w:tcPr>
            <w:tcW w:w="1559" w:type="dxa"/>
            <w:tcBorders/>
          </w:tcPr>
          <w:p w14:paraId="2C27BEED">
            <w:pPr>
              <w:pStyle w:val="style0"/>
              <w:spacing w:lineRule="auto" w:line="360"/>
              <w:rPr>
                <w:rFonts w:ascii="Calibri" w:cs="宋体" w:eastAsia="宋体" w:hAnsi="Calibri"/>
                <w:szCs w:val="21"/>
              </w:rPr>
            </w:pPr>
            <w:r>
              <w:rPr>
                <w:rFonts w:ascii="Calibri" w:cs="宋体" w:eastAsia="宋体" w:hAnsi="Calibri" w:hint="eastAsia"/>
                <w:szCs w:val="21"/>
              </w:rPr>
              <w:t>8</w:t>
            </w:r>
            <w:r>
              <w:rPr>
                <w:rFonts w:ascii="Calibri" w:cs="宋体" w:eastAsia="宋体" w:hAnsi="Calibri"/>
                <w:szCs w:val="21"/>
              </w:rPr>
              <w:t>.2</w:t>
            </w:r>
          </w:p>
        </w:tc>
        <w:tc>
          <w:tcPr>
            <w:tcW w:w="7892" w:type="dxa"/>
            <w:tcBorders/>
          </w:tcPr>
          <w:p w14:paraId="22A72BC9">
            <w:pPr>
              <w:pStyle w:val="style0"/>
              <w:spacing w:lineRule="auto" w:line="360"/>
              <w:rPr>
                <w:rFonts w:ascii="Calibri" w:cs="宋体" w:eastAsia="宋体" w:hAnsi="Calibri"/>
                <w:szCs w:val="21"/>
              </w:rPr>
            </w:pPr>
            <w:r>
              <w:rPr>
                <w:rFonts w:ascii="Calibri" w:cs="宋体" w:eastAsia="宋体" w:hAnsi="Calibri" w:hint="eastAsia"/>
                <w:szCs w:val="21"/>
              </w:rPr>
              <w:t>提供合格证明书</w:t>
            </w:r>
            <w:r>
              <w:rPr>
                <w:rFonts w:ascii="Calibri" w:cs="宋体" w:eastAsia="宋体" w:hAnsi="Calibri" w:hint="eastAsia"/>
                <w:szCs w:val="21"/>
              </w:rPr>
              <w:t>、</w:t>
            </w:r>
            <w:r>
              <w:rPr>
                <w:rFonts w:ascii="Calibri" w:cs="宋体" w:eastAsia="宋体" w:hAnsi="Calibri" w:hint="eastAsia"/>
                <w:szCs w:val="21"/>
              </w:rPr>
              <w:t>装箱单；</w:t>
            </w:r>
          </w:p>
        </w:tc>
      </w:tr>
      <w:tr w14:paraId="81A6237C">
        <w:tblPrEx/>
        <w:trPr>
          <w:trHeight w:val="20" w:hRule="atLeast"/>
          <w:jc w:val="center"/>
        </w:trPr>
        <w:tc>
          <w:tcPr>
            <w:tcW w:w="1559" w:type="dxa"/>
            <w:tcBorders/>
          </w:tcPr>
          <w:p w14:paraId="3917530C">
            <w:pPr>
              <w:pStyle w:val="style0"/>
              <w:spacing w:lineRule="auto" w:line="360"/>
              <w:rPr>
                <w:rFonts w:ascii="Calibri" w:cs="宋体" w:eastAsia="宋体" w:hAnsi="Calibri"/>
                <w:szCs w:val="21"/>
              </w:rPr>
            </w:pPr>
            <w:r>
              <w:rPr>
                <w:rFonts w:ascii="Calibri" w:cs="宋体" w:eastAsia="宋体" w:hAnsi="Calibri" w:hint="eastAsia"/>
                <w:szCs w:val="21"/>
              </w:rPr>
              <w:t>9</w:t>
            </w:r>
          </w:p>
        </w:tc>
        <w:tc>
          <w:tcPr>
            <w:tcW w:w="7892" w:type="dxa"/>
            <w:tcBorders/>
          </w:tcPr>
          <w:p w14:paraId="5242B1F6">
            <w:pPr>
              <w:pStyle w:val="style0"/>
              <w:spacing w:lineRule="auto" w:line="360"/>
              <w:rPr>
                <w:rFonts w:ascii="Calibri" w:cs="宋体" w:eastAsia="宋体" w:hAnsi="Calibri"/>
                <w:szCs w:val="21"/>
              </w:rPr>
            </w:pPr>
            <w:r>
              <w:rPr>
                <w:rFonts w:ascii="Calibri" w:cs="宋体" w:eastAsia="宋体" w:hAnsi="Calibri" w:hint="eastAsia"/>
                <w:szCs w:val="21"/>
              </w:rPr>
              <w:t>方案评审和验收：</w:t>
            </w:r>
          </w:p>
        </w:tc>
      </w:tr>
      <w:tr w14:paraId="429A8455">
        <w:tblPrEx/>
        <w:trPr>
          <w:trHeight w:val="20" w:hRule="atLeast"/>
          <w:jc w:val="center"/>
        </w:trPr>
        <w:tc>
          <w:tcPr>
            <w:tcW w:w="1559" w:type="dxa"/>
            <w:tcBorders/>
          </w:tcPr>
          <w:p w14:paraId="F0BD036E">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.1</w:t>
            </w:r>
          </w:p>
        </w:tc>
        <w:tc>
          <w:tcPr>
            <w:tcW w:w="7892" w:type="dxa"/>
            <w:tcBorders/>
          </w:tcPr>
          <w:p w14:paraId="6866ABDA">
            <w:pPr>
              <w:pStyle w:val="style0"/>
              <w:spacing w:lineRule="auto" w:line="360"/>
              <w:rPr>
                <w:rFonts w:ascii="Calibri" w:cs="宋体" w:eastAsia="宋体" w:hAnsi="Calibri"/>
                <w:szCs w:val="21"/>
              </w:rPr>
            </w:pPr>
            <w:r>
              <w:rPr>
                <w:rFonts w:ascii="Calibri" w:cs="宋体" w:eastAsia="宋体" w:hAnsi="Calibri" w:hint="eastAsia"/>
                <w:szCs w:val="21"/>
              </w:rPr>
              <w:t>设计方案评审：</w:t>
            </w:r>
          </w:p>
        </w:tc>
      </w:tr>
      <w:tr w14:paraId="2A18FBB2">
        <w:tblPrEx/>
        <w:trPr>
          <w:trHeight w:val="20" w:hRule="atLeast"/>
          <w:jc w:val="center"/>
        </w:trPr>
        <w:tc>
          <w:tcPr>
            <w:tcW w:w="1559" w:type="dxa"/>
            <w:tcBorders/>
          </w:tcPr>
          <w:p w14:paraId="8765806F">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.1.1</w:t>
            </w:r>
          </w:p>
        </w:tc>
        <w:tc>
          <w:tcPr>
            <w:tcW w:w="7892" w:type="dxa"/>
            <w:tcBorders/>
          </w:tcPr>
          <w:p w14:paraId="A6B1022D">
            <w:pPr>
              <w:pStyle w:val="style0"/>
              <w:spacing w:lineRule="auto" w:line="360"/>
              <w:rPr>
                <w:rFonts w:ascii="Calibri" w:cs="宋体" w:eastAsia="宋体" w:hAnsi="Calibri"/>
                <w:szCs w:val="21"/>
              </w:rPr>
            </w:pPr>
            <w:r>
              <w:rPr>
                <w:rFonts w:ascii="Calibri" w:cs="宋体" w:eastAsia="宋体" w:hAnsi="Calibri" w:hint="eastAsia"/>
                <w:szCs w:val="21"/>
              </w:rPr>
              <w:t>合同签订</w:t>
            </w:r>
            <w:r>
              <w:rPr>
                <w:rFonts w:ascii="Calibri" w:cs="宋体" w:eastAsia="宋体" w:hAnsi="Calibri" w:hint="eastAsia"/>
                <w:szCs w:val="21"/>
              </w:rPr>
              <w:t>1</w:t>
            </w:r>
            <w:r>
              <w:rPr>
                <w:rFonts w:ascii="Calibri" w:cs="宋体" w:eastAsia="宋体" w:hAnsi="Calibri" w:hint="eastAsia"/>
                <w:szCs w:val="21"/>
              </w:rPr>
              <w:t>个月内完成设计方案评审，卖方设备设计完成后通知买方，在买方处进行设计方案评审，经双方评审通过后才能开始制造；</w:t>
            </w:r>
          </w:p>
        </w:tc>
      </w:tr>
      <w:tr w14:paraId="FA8F9274">
        <w:tblPrEx/>
        <w:trPr>
          <w:trHeight w:val="20" w:hRule="atLeast"/>
          <w:jc w:val="center"/>
        </w:trPr>
        <w:tc>
          <w:tcPr>
            <w:tcW w:w="1559" w:type="dxa"/>
            <w:tcBorders/>
          </w:tcPr>
          <w:p w14:paraId="FFB28AB8">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.1.2</w:t>
            </w:r>
          </w:p>
        </w:tc>
        <w:tc>
          <w:tcPr>
            <w:tcW w:w="7892" w:type="dxa"/>
            <w:tcBorders/>
          </w:tcPr>
          <w:p w14:paraId="E1BA395F">
            <w:pPr>
              <w:pStyle w:val="style0"/>
              <w:spacing w:lineRule="auto" w:line="360"/>
              <w:rPr>
                <w:rFonts w:ascii="Calibri" w:cs="宋体" w:eastAsia="宋体" w:hAnsi="Calibri"/>
                <w:szCs w:val="21"/>
              </w:rPr>
            </w:pPr>
            <w:r>
              <w:rPr>
                <w:rFonts w:ascii="Calibri" w:cs="宋体" w:eastAsia="宋体" w:hAnsi="Calibri" w:hint="eastAsia"/>
                <w:szCs w:val="21"/>
              </w:rPr>
              <w:t>评审内容：依据技术协议进行评审，包含但不局限于总体设计方案、典型产品的加工流程、设备的集成方案等；</w:t>
            </w:r>
          </w:p>
        </w:tc>
      </w:tr>
      <w:tr w14:paraId="31591D47">
        <w:tblPrEx/>
        <w:trPr>
          <w:trHeight w:val="20" w:hRule="atLeast"/>
          <w:jc w:val="center"/>
        </w:trPr>
        <w:tc>
          <w:tcPr>
            <w:tcW w:w="1559" w:type="dxa"/>
            <w:tcBorders/>
          </w:tcPr>
          <w:p w14:paraId="29665D48">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.1.3</w:t>
            </w:r>
          </w:p>
        </w:tc>
        <w:tc>
          <w:tcPr>
            <w:tcW w:w="7892" w:type="dxa"/>
            <w:tcBorders/>
          </w:tcPr>
          <w:p w14:paraId="2259F2AE">
            <w:pPr>
              <w:pStyle w:val="style0"/>
              <w:spacing w:lineRule="auto" w:line="360"/>
              <w:rPr>
                <w:rFonts w:ascii="Calibri" w:cs="宋体" w:eastAsia="宋体" w:hAnsi="Calibri"/>
                <w:szCs w:val="21"/>
              </w:rPr>
            </w:pPr>
            <w:r>
              <w:rPr>
                <w:rFonts w:ascii="Calibri" w:cs="宋体" w:eastAsia="宋体" w:hAnsi="Calibri" w:hint="eastAsia"/>
                <w:szCs w:val="21"/>
              </w:rPr>
              <w:t>评审后形成设计评审报告，评审报告双方签字认可；</w:t>
            </w:r>
          </w:p>
        </w:tc>
      </w:tr>
      <w:tr w14:paraId="8CCE64AC">
        <w:tblPrEx/>
        <w:trPr>
          <w:trHeight w:val="20" w:hRule="atLeast"/>
          <w:jc w:val="center"/>
        </w:trPr>
        <w:tc>
          <w:tcPr>
            <w:tcW w:w="1559" w:type="dxa"/>
            <w:tcBorders/>
          </w:tcPr>
          <w:p w14:paraId="EEBD8913">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w:t>
            </w:r>
          </w:p>
        </w:tc>
        <w:tc>
          <w:tcPr>
            <w:tcW w:w="7892" w:type="dxa"/>
            <w:tcBorders/>
          </w:tcPr>
          <w:p w14:paraId="32BEE007">
            <w:pPr>
              <w:pStyle w:val="style0"/>
              <w:spacing w:lineRule="auto" w:line="360"/>
              <w:rPr>
                <w:rFonts w:ascii="Calibri" w:cs="宋体" w:eastAsia="宋体" w:hAnsi="Calibri"/>
                <w:szCs w:val="21"/>
              </w:rPr>
            </w:pPr>
            <w:r>
              <w:rPr>
                <w:rFonts w:ascii="Calibri" w:cs="宋体" w:eastAsia="宋体" w:hAnsi="Calibri" w:hint="eastAsia"/>
                <w:szCs w:val="21"/>
              </w:rPr>
              <w:t>验收：</w:t>
            </w:r>
          </w:p>
        </w:tc>
      </w:tr>
      <w:tr w14:paraId="FA31E597">
        <w:tblPrEx/>
        <w:trPr>
          <w:trHeight w:val="20" w:hRule="atLeast"/>
          <w:jc w:val="center"/>
        </w:trPr>
        <w:tc>
          <w:tcPr>
            <w:tcW w:w="1559" w:type="dxa"/>
            <w:tcBorders/>
          </w:tcPr>
          <w:p w14:paraId="7BD9D60B">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.2.1</w:t>
            </w:r>
          </w:p>
        </w:tc>
        <w:tc>
          <w:tcPr>
            <w:tcW w:w="7892" w:type="dxa"/>
            <w:tcBorders/>
          </w:tcPr>
          <w:p w14:paraId="30798E3A">
            <w:pPr>
              <w:pStyle w:val="style0"/>
              <w:spacing w:lineRule="auto" w:line="360"/>
              <w:rPr>
                <w:rFonts w:ascii="Calibri" w:cs="宋体" w:eastAsia="宋体" w:hAnsi="Calibri"/>
                <w:szCs w:val="21"/>
              </w:rPr>
            </w:pPr>
            <w:r>
              <w:rPr>
                <w:rFonts w:ascii="Calibri" w:cs="宋体" w:eastAsia="宋体" w:hAnsi="Calibri" w:hint="eastAsia"/>
                <w:szCs w:val="21"/>
              </w:rPr>
              <w:t>验收程序：</w:t>
            </w:r>
          </w:p>
        </w:tc>
      </w:tr>
      <w:tr w14:paraId="87C4993C">
        <w:tblPrEx/>
        <w:trPr>
          <w:trHeight w:val="20" w:hRule="atLeast"/>
          <w:jc w:val="center"/>
        </w:trPr>
        <w:tc>
          <w:tcPr>
            <w:tcW w:w="1559" w:type="dxa"/>
            <w:tcBorders/>
          </w:tcPr>
          <w:p w14:paraId="439C87B6">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.2.1.1</w:t>
            </w:r>
          </w:p>
        </w:tc>
        <w:tc>
          <w:tcPr>
            <w:tcW w:w="7892" w:type="dxa"/>
            <w:tcBorders/>
          </w:tcPr>
          <w:p w14:paraId="2DECD792">
            <w:pPr>
              <w:pStyle w:val="style0"/>
              <w:spacing w:lineRule="auto" w:line="360"/>
              <w:rPr>
                <w:rFonts w:ascii="Calibri" w:cs="宋体" w:eastAsia="宋体" w:hAnsi="Calibri"/>
                <w:szCs w:val="21"/>
              </w:rPr>
            </w:pPr>
            <w:r>
              <w:rPr>
                <w:rFonts w:ascii="Calibri" w:cs="宋体" w:eastAsia="宋体" w:hAnsi="Calibri" w:hint="eastAsia"/>
                <w:szCs w:val="21"/>
              </w:rPr>
              <w:t>设备验收分预验收和终验收；</w:t>
            </w:r>
          </w:p>
        </w:tc>
      </w:tr>
      <w:tr w14:paraId="42255FBE">
        <w:tblPrEx/>
        <w:trPr>
          <w:trHeight w:val="20" w:hRule="atLeast"/>
          <w:jc w:val="center"/>
        </w:trPr>
        <w:tc>
          <w:tcPr>
            <w:tcW w:w="1559" w:type="dxa"/>
            <w:tcBorders/>
          </w:tcPr>
          <w:p w14:paraId="3340DB5F">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.2.1.2</w:t>
            </w:r>
          </w:p>
        </w:tc>
        <w:tc>
          <w:tcPr>
            <w:tcW w:w="7892" w:type="dxa"/>
            <w:tcBorders/>
          </w:tcPr>
          <w:p w14:paraId="0D7A0903">
            <w:pPr>
              <w:pStyle w:val="style0"/>
              <w:spacing w:lineRule="auto" w:line="360"/>
              <w:rPr>
                <w:rFonts w:ascii="Calibri" w:cs="宋体" w:eastAsia="宋体" w:hAnsi="Calibri"/>
                <w:szCs w:val="21"/>
              </w:rPr>
            </w:pPr>
            <w:r>
              <w:rPr>
                <w:rFonts w:ascii="Calibri" w:cs="宋体" w:eastAsia="宋体" w:hAnsi="Calibri" w:hint="eastAsia"/>
                <w:szCs w:val="21"/>
              </w:rPr>
              <w:t>预验收和终验收依据买卖双方所签订的设备合同、技术协议及设计方案等，预验收在卖方现场进行，终验收在买方现场进行，由双方共同进行；</w:t>
            </w:r>
          </w:p>
        </w:tc>
      </w:tr>
      <w:tr w14:paraId="192CB52E">
        <w:tblPrEx/>
        <w:trPr>
          <w:trHeight w:val="20" w:hRule="atLeast"/>
          <w:jc w:val="center"/>
        </w:trPr>
        <w:tc>
          <w:tcPr>
            <w:tcW w:w="1559" w:type="dxa"/>
            <w:tcBorders/>
          </w:tcPr>
          <w:p w14:paraId="F620F520">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.2.1.3</w:t>
            </w:r>
          </w:p>
        </w:tc>
        <w:tc>
          <w:tcPr>
            <w:tcW w:w="7892" w:type="dxa"/>
            <w:tcBorders/>
          </w:tcPr>
          <w:p w14:paraId="43A202D5">
            <w:pPr>
              <w:pStyle w:val="style0"/>
              <w:spacing w:lineRule="auto" w:line="360"/>
              <w:rPr>
                <w:rFonts w:ascii="Calibri" w:cs="宋体" w:eastAsia="宋体" w:hAnsi="Calibri"/>
                <w:szCs w:val="21"/>
              </w:rPr>
            </w:pPr>
            <w:r>
              <w:rPr>
                <w:rFonts w:ascii="Calibri" w:cs="宋体" w:eastAsia="宋体" w:hAnsi="Calibri" w:hint="eastAsia"/>
                <w:szCs w:val="21"/>
              </w:rPr>
              <w:t>卖方随设备提供设备出厂产品成形精度、定位精度、工业机器人性能检测报告、合格证明书；</w:t>
            </w:r>
          </w:p>
        </w:tc>
      </w:tr>
      <w:tr w14:paraId="C07AFA60">
        <w:tblPrEx/>
        <w:trPr>
          <w:trHeight w:val="20" w:hRule="atLeast"/>
          <w:jc w:val="center"/>
        </w:trPr>
        <w:tc>
          <w:tcPr>
            <w:tcW w:w="1559" w:type="dxa"/>
            <w:tcBorders/>
          </w:tcPr>
          <w:p w14:paraId="27241EA3">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.2.2</w:t>
            </w:r>
          </w:p>
        </w:tc>
        <w:tc>
          <w:tcPr>
            <w:tcW w:w="7892" w:type="dxa"/>
            <w:tcBorders/>
          </w:tcPr>
          <w:p w14:paraId="0D89B6A6">
            <w:pPr>
              <w:pStyle w:val="style0"/>
              <w:spacing w:lineRule="auto" w:line="360"/>
              <w:rPr>
                <w:rFonts w:ascii="Calibri" w:cs="宋体" w:eastAsia="宋体" w:hAnsi="Calibri"/>
                <w:szCs w:val="21"/>
              </w:rPr>
            </w:pPr>
            <w:r>
              <w:rPr>
                <w:rFonts w:ascii="Calibri" w:cs="宋体" w:eastAsia="宋体" w:hAnsi="Calibri" w:hint="eastAsia"/>
                <w:szCs w:val="21"/>
              </w:rPr>
              <w:t>预验收：</w:t>
            </w:r>
          </w:p>
        </w:tc>
      </w:tr>
      <w:tr w14:paraId="B33BE3CC">
        <w:tblPrEx/>
        <w:trPr>
          <w:trHeight w:val="20" w:hRule="atLeast"/>
          <w:jc w:val="center"/>
        </w:trPr>
        <w:tc>
          <w:tcPr>
            <w:tcW w:w="1559" w:type="dxa"/>
            <w:tcBorders/>
          </w:tcPr>
          <w:p w14:paraId="8C6C8BFB">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.2.2.1</w:t>
            </w:r>
          </w:p>
        </w:tc>
        <w:tc>
          <w:tcPr>
            <w:tcW w:w="7892" w:type="dxa"/>
            <w:tcBorders/>
          </w:tcPr>
          <w:p w14:paraId="AB46BB41">
            <w:pPr>
              <w:pStyle w:val="style0"/>
              <w:spacing w:lineRule="auto" w:line="360"/>
              <w:rPr>
                <w:rFonts w:ascii="Calibri" w:cs="宋体" w:eastAsia="宋体" w:hAnsi="Calibri"/>
                <w:szCs w:val="21"/>
              </w:rPr>
            </w:pPr>
            <w:r>
              <w:rPr>
                <w:rFonts w:ascii="Calibri" w:cs="宋体" w:eastAsia="宋体" w:hAnsi="Calibri" w:hint="eastAsia"/>
                <w:szCs w:val="21"/>
              </w:rPr>
              <w:t>预验收在设计方案确认后</w:t>
            </w:r>
            <w:r>
              <w:rPr>
                <w:rFonts w:ascii="Calibri" w:cs="宋体" w:eastAsia="宋体" w:hAnsi="Calibri" w:hint="eastAsia"/>
                <w:szCs w:val="21"/>
              </w:rPr>
              <w:t>4</w:t>
            </w:r>
            <w:r>
              <w:rPr>
                <w:rFonts w:ascii="Calibri" w:cs="宋体" w:eastAsia="宋体" w:hAnsi="Calibri" w:hint="eastAsia"/>
                <w:szCs w:val="21"/>
              </w:rPr>
              <w:t>个月内完成：主要包含对设备组成的齐套性、内容和规格是否符合技术要求等进行初步核查，对设备的定位精度、重复定位精度、工业机器人和焊接电源的性能及功能性验收；</w:t>
            </w:r>
          </w:p>
        </w:tc>
      </w:tr>
      <w:tr w14:paraId="F9815B1D">
        <w:tblPrEx/>
        <w:trPr>
          <w:trHeight w:val="20" w:hRule="atLeast"/>
          <w:jc w:val="center"/>
        </w:trPr>
        <w:tc>
          <w:tcPr>
            <w:tcW w:w="1559" w:type="dxa"/>
            <w:tcBorders/>
          </w:tcPr>
          <w:p w14:paraId="C5D21A10">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.2.2.2</w:t>
            </w:r>
          </w:p>
        </w:tc>
        <w:tc>
          <w:tcPr>
            <w:tcW w:w="7892" w:type="dxa"/>
            <w:tcBorders/>
          </w:tcPr>
          <w:p w14:paraId="0A4A5E7B">
            <w:pPr>
              <w:pStyle w:val="style0"/>
              <w:spacing w:lineRule="auto" w:line="360"/>
              <w:rPr>
                <w:rFonts w:ascii="Calibri" w:cs="宋体" w:eastAsia="宋体" w:hAnsi="Calibri"/>
                <w:szCs w:val="21"/>
                <w:highlight w:val="yellow"/>
              </w:rPr>
            </w:pPr>
            <w:r>
              <w:rPr>
                <w:rFonts w:ascii="Calibri" w:cs="宋体" w:eastAsia="宋体" w:hAnsi="Calibri" w:hint="eastAsia"/>
                <w:szCs w:val="21"/>
              </w:rPr>
              <w:t>预验收需在卖方完成内部测试之后才能提交买方进行，卖方工厂的内部测试完成后应提供内部测试报告，设备运行验收至少包括起弧成功、数据采集正常，设备定位精度和产品成形精度验证；</w:t>
            </w:r>
          </w:p>
        </w:tc>
      </w:tr>
      <w:tr w14:paraId="2ED7436E">
        <w:tblPrEx/>
        <w:trPr>
          <w:trHeight w:val="20" w:hRule="atLeast"/>
          <w:jc w:val="center"/>
        </w:trPr>
        <w:tc>
          <w:tcPr>
            <w:tcW w:w="1559" w:type="dxa"/>
            <w:tcBorders/>
          </w:tcPr>
          <w:p w14:paraId="E49AFBAC">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.2.2.3</w:t>
            </w:r>
          </w:p>
        </w:tc>
        <w:tc>
          <w:tcPr>
            <w:tcW w:w="7892" w:type="dxa"/>
            <w:tcBorders/>
          </w:tcPr>
          <w:p w14:paraId="D602FB30">
            <w:pPr>
              <w:pStyle w:val="style0"/>
              <w:spacing w:lineRule="auto" w:line="360"/>
              <w:rPr>
                <w:rFonts w:ascii="Calibri" w:cs="宋体" w:eastAsia="宋体" w:hAnsi="Calibri"/>
                <w:szCs w:val="21"/>
              </w:rPr>
            </w:pPr>
            <w:r>
              <w:rPr>
                <w:rFonts w:ascii="Calibri" w:cs="宋体" w:eastAsia="宋体" w:hAnsi="Calibri" w:hint="eastAsia"/>
                <w:szCs w:val="21"/>
              </w:rPr>
              <w:t>卖方应在预验收前</w:t>
            </w:r>
            <w:r>
              <w:rPr>
                <w:rFonts w:ascii="Calibri" w:cs="宋体" w:eastAsia="宋体" w:hAnsi="Calibri" w:hint="eastAsia"/>
                <w:szCs w:val="21"/>
              </w:rPr>
              <w:t>1</w:t>
            </w:r>
            <w:r>
              <w:rPr>
                <w:rFonts w:ascii="Calibri" w:cs="宋体" w:eastAsia="宋体" w:hAnsi="Calibri" w:hint="eastAsia"/>
                <w:szCs w:val="21"/>
              </w:rPr>
              <w:t>个月向买方提出申请，由买方编制预验收大纲，并通过卖方协同实施预验收，由买方出具评审意见；</w:t>
            </w:r>
          </w:p>
        </w:tc>
      </w:tr>
      <w:tr w14:paraId="581229CD">
        <w:tblPrEx/>
        <w:trPr>
          <w:trHeight w:val="20" w:hRule="atLeast"/>
          <w:jc w:val="center"/>
        </w:trPr>
        <w:tc>
          <w:tcPr>
            <w:tcW w:w="1559" w:type="dxa"/>
            <w:tcBorders/>
          </w:tcPr>
          <w:p w14:paraId="1E842DBB">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.2.2.4</w:t>
            </w:r>
          </w:p>
        </w:tc>
        <w:tc>
          <w:tcPr>
            <w:tcW w:w="7892" w:type="dxa"/>
            <w:tcBorders/>
          </w:tcPr>
          <w:p w14:paraId="DEC7AB86">
            <w:pPr>
              <w:pStyle w:val="style0"/>
              <w:spacing w:lineRule="auto" w:line="360"/>
              <w:rPr>
                <w:rFonts w:ascii="Calibri" w:cs="宋体" w:eastAsia="宋体" w:hAnsi="Calibri"/>
                <w:szCs w:val="21"/>
              </w:rPr>
            </w:pPr>
            <w:r>
              <w:rPr>
                <w:rFonts w:ascii="Calibri" w:cs="宋体" w:eastAsia="宋体" w:hAnsi="Calibri" w:hint="eastAsia"/>
                <w:szCs w:val="21"/>
              </w:rPr>
              <w:t>预验收所需程序、辅料等由卖方准备；</w:t>
            </w:r>
          </w:p>
        </w:tc>
      </w:tr>
      <w:tr w14:paraId="BFAD40AC">
        <w:tblPrEx/>
        <w:trPr>
          <w:trHeight w:val="20" w:hRule="atLeast"/>
          <w:jc w:val="center"/>
        </w:trPr>
        <w:tc>
          <w:tcPr>
            <w:tcW w:w="1559" w:type="dxa"/>
            <w:tcBorders/>
          </w:tcPr>
          <w:p w14:paraId="4D58553B">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.2.2.5</w:t>
            </w:r>
          </w:p>
        </w:tc>
        <w:tc>
          <w:tcPr>
            <w:tcW w:w="7892" w:type="dxa"/>
            <w:tcBorders/>
          </w:tcPr>
          <w:p w14:paraId="F2C6EAF5">
            <w:pPr>
              <w:pStyle w:val="style0"/>
              <w:spacing w:lineRule="auto" w:line="360"/>
              <w:rPr>
                <w:rFonts w:ascii="Calibri" w:cs="宋体" w:eastAsia="宋体" w:hAnsi="Calibri"/>
                <w:szCs w:val="21"/>
              </w:rPr>
            </w:pPr>
            <w:r>
              <w:rPr>
                <w:rFonts w:ascii="Calibri" w:cs="宋体" w:eastAsia="宋体" w:hAnsi="Calibri" w:hint="eastAsia"/>
                <w:szCs w:val="21"/>
              </w:rPr>
              <w:t>买方按预验收大纲完成预验收且验收合格后双方签字确认，方可发货；</w:t>
            </w:r>
          </w:p>
        </w:tc>
      </w:tr>
      <w:tr w14:paraId="8C8C4FBF">
        <w:tblPrEx/>
        <w:trPr>
          <w:trHeight w:val="20" w:hRule="atLeast"/>
          <w:jc w:val="center"/>
        </w:trPr>
        <w:tc>
          <w:tcPr>
            <w:tcW w:w="1559" w:type="dxa"/>
            <w:tcBorders/>
          </w:tcPr>
          <w:p w14:paraId="45D0DFB0">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w:t>
            </w:r>
          </w:p>
        </w:tc>
        <w:tc>
          <w:tcPr>
            <w:tcW w:w="7892" w:type="dxa"/>
            <w:tcBorders/>
          </w:tcPr>
          <w:p w14:paraId="146E98B0">
            <w:pPr>
              <w:pStyle w:val="style0"/>
              <w:spacing w:lineRule="auto" w:line="360"/>
              <w:rPr>
                <w:rFonts w:ascii="Calibri" w:cs="宋体" w:eastAsia="宋体" w:hAnsi="Calibri"/>
                <w:szCs w:val="21"/>
              </w:rPr>
            </w:pPr>
            <w:r>
              <w:rPr>
                <w:rFonts w:ascii="Calibri" w:cs="宋体" w:eastAsia="宋体" w:hAnsi="Calibri" w:hint="eastAsia"/>
                <w:szCs w:val="21"/>
              </w:rPr>
              <w:t>终验收：</w:t>
            </w:r>
          </w:p>
        </w:tc>
      </w:tr>
      <w:tr w14:paraId="B7486111">
        <w:tblPrEx/>
        <w:trPr>
          <w:trHeight w:val="20" w:hRule="atLeast"/>
          <w:jc w:val="center"/>
        </w:trPr>
        <w:tc>
          <w:tcPr>
            <w:tcW w:w="1559" w:type="dxa"/>
            <w:tcBorders/>
          </w:tcPr>
          <w:p w14:paraId="E88198B1">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.2.3.1</w:t>
            </w:r>
          </w:p>
        </w:tc>
        <w:tc>
          <w:tcPr>
            <w:tcW w:w="7892" w:type="dxa"/>
            <w:tcBorders/>
          </w:tcPr>
          <w:p w14:paraId="0E36FD71">
            <w:pPr>
              <w:pStyle w:val="style0"/>
              <w:spacing w:lineRule="auto" w:line="360"/>
              <w:rPr>
                <w:rFonts w:ascii="Calibri" w:cs="宋体" w:eastAsia="宋体" w:hAnsi="Calibri"/>
                <w:szCs w:val="21"/>
              </w:rPr>
            </w:pPr>
            <w:r>
              <w:rPr>
                <w:rFonts w:ascii="Calibri" w:cs="宋体" w:eastAsia="宋体" w:hAnsi="Calibri" w:hint="eastAsia"/>
                <w:szCs w:val="21"/>
              </w:rPr>
              <w:t>终验收之前，卖方必须完成对设备和系统的安装和测试，买方现场配合，并提供试件加工检测要求；</w:t>
            </w:r>
          </w:p>
        </w:tc>
      </w:tr>
      <w:tr w14:paraId="F45DE361">
        <w:tblPrEx/>
        <w:trPr>
          <w:trHeight w:val="20" w:hRule="atLeast"/>
          <w:jc w:val="center"/>
        </w:trPr>
        <w:tc>
          <w:tcPr>
            <w:tcW w:w="1559" w:type="dxa"/>
            <w:tcBorders/>
          </w:tcPr>
          <w:p w14:paraId="6BFC1C13">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.2.3.2</w:t>
            </w:r>
          </w:p>
        </w:tc>
        <w:tc>
          <w:tcPr>
            <w:tcW w:w="7892" w:type="dxa"/>
            <w:tcBorders/>
          </w:tcPr>
          <w:p w14:paraId="A2197678">
            <w:pPr>
              <w:pStyle w:val="style0"/>
              <w:spacing w:lineRule="auto" w:line="360"/>
              <w:rPr>
                <w:rFonts w:ascii="Calibri" w:cs="宋体" w:eastAsia="宋体" w:hAnsi="Calibri"/>
                <w:szCs w:val="21"/>
              </w:rPr>
            </w:pPr>
            <w:r>
              <w:rPr>
                <w:rFonts w:ascii="Calibri" w:cs="宋体" w:eastAsia="宋体" w:hAnsi="Calibri" w:hint="eastAsia"/>
                <w:szCs w:val="21"/>
              </w:rPr>
              <w:t>终验收之前，卖方必须提供设备操作、使用说明书，维修手册，零部件清册，零件、组件、部件图纸及数模，包括电弧增材制造设备装配图，零组件图，电气原理图，电气装配图，以及焊接</w:t>
            </w:r>
            <w:r>
              <w:rPr>
                <w:rFonts w:ascii="Calibri" w:cs="宋体" w:eastAsia="宋体" w:hAnsi="Calibri" w:hint="eastAsia"/>
                <w:szCs w:val="21"/>
              </w:rPr>
              <w:t>/</w:t>
            </w:r>
            <w:r>
              <w:rPr>
                <w:rFonts w:ascii="Calibri" w:cs="宋体" w:eastAsia="宋体" w:hAnsi="Calibri" w:hint="eastAsia"/>
                <w:szCs w:val="21"/>
              </w:rPr>
              <w:t>增材编程手册，设备维修手册，参数手册、接口文本，及报警信息文本，集成控制与过程数据采集、监视控制系统使用手册等资料；</w:t>
            </w:r>
          </w:p>
        </w:tc>
      </w:tr>
      <w:tr w14:paraId="83AEF1D1">
        <w:tblPrEx/>
        <w:trPr>
          <w:trHeight w:val="20" w:hRule="atLeast"/>
          <w:jc w:val="center"/>
        </w:trPr>
        <w:tc>
          <w:tcPr>
            <w:tcW w:w="1559" w:type="dxa"/>
            <w:tcBorders/>
          </w:tcPr>
          <w:p w14:paraId="FBC3FB42">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.2.3.3</w:t>
            </w:r>
          </w:p>
        </w:tc>
        <w:tc>
          <w:tcPr>
            <w:tcW w:w="7892" w:type="dxa"/>
            <w:tcBorders/>
          </w:tcPr>
          <w:p w14:paraId="8193D9DD">
            <w:pPr>
              <w:pStyle w:val="style0"/>
              <w:spacing w:lineRule="auto" w:line="360"/>
              <w:rPr>
                <w:rFonts w:ascii="Calibri" w:cs="宋体" w:eastAsia="宋体" w:hAnsi="Calibri"/>
                <w:szCs w:val="21"/>
              </w:rPr>
            </w:pPr>
            <w:r>
              <w:rPr>
                <w:rFonts w:ascii="Calibri" w:cs="宋体" w:eastAsia="宋体" w:hAnsi="Calibri" w:hint="eastAsia"/>
                <w:szCs w:val="21"/>
              </w:rPr>
              <w:t>卖方在验收前</w:t>
            </w:r>
            <w:r>
              <w:rPr>
                <w:rFonts w:ascii="Calibri" w:cs="宋体" w:eastAsia="宋体" w:hAnsi="Calibri" w:hint="eastAsia"/>
                <w:szCs w:val="21"/>
              </w:rPr>
              <w:t>10</w:t>
            </w:r>
            <w:r>
              <w:rPr>
                <w:rFonts w:ascii="Calibri" w:cs="宋体" w:eastAsia="宋体" w:hAnsi="Calibri" w:hint="eastAsia"/>
                <w:szCs w:val="21"/>
              </w:rPr>
              <w:t>天须向买方提出终验收申请，并依据设备合同、技术协议及设计方</w:t>
            </w:r>
            <w:r>
              <w:rPr>
                <w:rFonts w:ascii="Calibri" w:cs="宋体" w:eastAsia="宋体" w:hAnsi="Calibri" w:hint="eastAsia"/>
                <w:szCs w:val="21"/>
              </w:rPr>
              <w:t>案，由买方编制包含所有测试项目的详细验收大纲，由卖方协同实施验收，由买方出具评审意见；</w:t>
            </w:r>
          </w:p>
        </w:tc>
      </w:tr>
      <w:tr w14:paraId="4F2DDF1E">
        <w:tblPrEx/>
        <w:trPr>
          <w:trHeight w:val="20" w:hRule="atLeast"/>
          <w:jc w:val="center"/>
        </w:trPr>
        <w:tc>
          <w:tcPr>
            <w:tcW w:w="1559" w:type="dxa"/>
            <w:tcBorders/>
          </w:tcPr>
          <w:p w14:paraId="AEFF3251">
            <w:pPr>
              <w:pStyle w:val="style0"/>
              <w:spacing w:lineRule="auto" w:line="360"/>
              <w:rPr>
                <w:rFonts w:ascii="Calibri" w:cs="宋体" w:eastAsia="宋体" w:hAnsi="Calibri"/>
                <w:szCs w:val="21"/>
              </w:rPr>
            </w:pPr>
            <w:r>
              <w:rPr>
                <w:rFonts w:ascii="Calibri" w:cs="宋体" w:eastAsia="宋体" w:hAnsi="Calibri" w:hint="eastAsia"/>
                <w:szCs w:val="21"/>
              </w:rPr>
              <w:t>9.2.3.4</w:t>
            </w:r>
          </w:p>
        </w:tc>
        <w:tc>
          <w:tcPr>
            <w:tcW w:w="7892" w:type="dxa"/>
            <w:tcBorders/>
          </w:tcPr>
          <w:p w14:paraId="3E5BD37A">
            <w:pPr>
              <w:pStyle w:val="style0"/>
              <w:spacing w:lineRule="auto" w:line="360"/>
              <w:rPr>
                <w:rFonts w:ascii="Calibri" w:cs="宋体" w:eastAsia="宋体" w:hAnsi="Calibri"/>
                <w:szCs w:val="21"/>
              </w:rPr>
            </w:pPr>
            <w:r>
              <w:rPr>
                <w:rFonts w:ascii="Calibri" w:cs="宋体" w:eastAsia="宋体" w:hAnsi="Calibri" w:hint="eastAsia"/>
                <w:szCs w:val="21"/>
              </w:rPr>
              <w:t>设备在买方现场安装调试完成后，需进行焊接和增材实验，至少选取一种典型材料进行直线焊缝焊接和增材试样打印试验；</w:t>
            </w:r>
          </w:p>
        </w:tc>
      </w:tr>
      <w:tr w14:paraId="6CA88842">
        <w:tblPrEx/>
        <w:trPr>
          <w:trHeight w:val="20" w:hRule="atLeast"/>
          <w:jc w:val="center"/>
        </w:trPr>
        <w:tc>
          <w:tcPr>
            <w:tcW w:w="1559" w:type="dxa"/>
            <w:tcBorders/>
          </w:tcPr>
          <w:p w14:paraId="F9EA8454">
            <w:pPr>
              <w:pStyle w:val="style0"/>
              <w:spacing w:lineRule="auto" w:line="360"/>
              <w:rPr>
                <w:rFonts w:ascii="Calibri" w:cs="宋体" w:eastAsia="宋体" w:hAnsi="Calibri"/>
                <w:szCs w:val="21"/>
              </w:rPr>
            </w:pPr>
            <w:r>
              <w:rPr>
                <w:rFonts w:ascii="Calibri" w:cs="宋体" w:eastAsia="宋体" w:hAnsi="Calibri" w:hint="eastAsia"/>
                <w:szCs w:val="21"/>
              </w:rPr>
              <w:t>9.2.3.5</w:t>
            </w:r>
          </w:p>
        </w:tc>
        <w:tc>
          <w:tcPr>
            <w:tcW w:w="7892" w:type="dxa"/>
            <w:tcBorders/>
          </w:tcPr>
          <w:p w14:paraId="99C39CBE">
            <w:pPr>
              <w:pStyle w:val="style0"/>
              <w:spacing w:lineRule="auto" w:line="360"/>
              <w:rPr>
                <w:rFonts w:ascii="Calibri" w:cs="宋体" w:eastAsia="宋体" w:hAnsi="Calibri"/>
                <w:szCs w:val="21"/>
              </w:rPr>
            </w:pPr>
            <w:r>
              <w:rPr>
                <w:rFonts w:ascii="Calibri" w:cs="宋体" w:eastAsia="宋体" w:hAnsi="Calibri" w:hint="eastAsia"/>
                <w:szCs w:val="21"/>
              </w:rPr>
              <w:t>焊接</w:t>
            </w:r>
            <w:r>
              <w:rPr>
                <w:rFonts w:ascii="Calibri" w:cs="宋体" w:eastAsia="宋体" w:hAnsi="Calibri" w:hint="eastAsia"/>
                <w:szCs w:val="21"/>
              </w:rPr>
              <w:t>/</w:t>
            </w:r>
            <w:r>
              <w:rPr>
                <w:rFonts w:ascii="Calibri" w:cs="宋体" w:eastAsia="宋体" w:hAnsi="Calibri" w:hint="eastAsia"/>
                <w:szCs w:val="21"/>
              </w:rPr>
              <w:t>增材试验样件由买方实验室进行测试评估，测试结果由买方出具测试报告，并经买卖双方共同确认符合要求；</w:t>
            </w:r>
          </w:p>
        </w:tc>
      </w:tr>
      <w:tr w14:paraId="85ABD8D6">
        <w:tblPrEx/>
        <w:trPr>
          <w:trHeight w:val="20" w:hRule="atLeast"/>
          <w:jc w:val="center"/>
        </w:trPr>
        <w:tc>
          <w:tcPr>
            <w:tcW w:w="1559" w:type="dxa"/>
            <w:tcBorders/>
          </w:tcPr>
          <w:p w14:paraId="D6C64A8D">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w:t>
            </w:r>
            <w:r>
              <w:rPr>
                <w:rFonts w:ascii="Calibri" w:cs="宋体" w:eastAsia="宋体" w:hAnsi="Calibri" w:hint="eastAsia"/>
                <w:szCs w:val="21"/>
              </w:rPr>
              <w:t>6</w:t>
            </w:r>
          </w:p>
        </w:tc>
        <w:tc>
          <w:tcPr>
            <w:tcW w:w="7892" w:type="dxa"/>
            <w:tcBorders/>
          </w:tcPr>
          <w:p w14:paraId="065751EF">
            <w:pPr>
              <w:pStyle w:val="style0"/>
              <w:spacing w:lineRule="auto" w:line="360"/>
              <w:rPr>
                <w:rFonts w:ascii="Calibri" w:cs="宋体" w:eastAsia="宋体" w:hAnsi="Calibri"/>
                <w:szCs w:val="21"/>
              </w:rPr>
            </w:pPr>
            <w:r>
              <w:rPr>
                <w:rFonts w:ascii="Calibri" w:cs="宋体" w:eastAsia="宋体" w:hAnsi="Calibri" w:hint="eastAsia"/>
                <w:szCs w:val="21"/>
              </w:rPr>
              <w:t>终验收所需的板材、惰性气体由买方准备，焊丝及其他相关辅料由卖方准备；</w:t>
            </w:r>
          </w:p>
        </w:tc>
      </w:tr>
      <w:tr w14:paraId="98F38C40">
        <w:tblPrEx/>
        <w:trPr>
          <w:trHeight w:val="20" w:hRule="atLeast"/>
          <w:jc w:val="center"/>
        </w:trPr>
        <w:tc>
          <w:tcPr>
            <w:tcW w:w="1559" w:type="dxa"/>
            <w:tcBorders/>
          </w:tcPr>
          <w:p w14:paraId="558C8446">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w:t>
            </w:r>
            <w:r>
              <w:rPr>
                <w:rFonts w:ascii="Calibri" w:cs="宋体" w:eastAsia="宋体" w:hAnsi="Calibri" w:hint="eastAsia"/>
                <w:szCs w:val="21"/>
              </w:rPr>
              <w:t>7</w:t>
            </w:r>
          </w:p>
        </w:tc>
        <w:tc>
          <w:tcPr>
            <w:tcW w:w="7892" w:type="dxa"/>
            <w:tcBorders/>
          </w:tcPr>
          <w:p w14:paraId="0D4F18EB">
            <w:pPr>
              <w:pStyle w:val="style0"/>
              <w:spacing w:lineRule="auto" w:line="360"/>
              <w:rPr>
                <w:rFonts w:ascii="Calibri" w:cs="宋体" w:eastAsia="宋体" w:hAnsi="Calibri"/>
                <w:szCs w:val="21"/>
              </w:rPr>
            </w:pPr>
            <w:r>
              <w:rPr>
                <w:rFonts w:ascii="Calibri" w:cs="宋体" w:eastAsia="宋体" w:hAnsi="Calibri" w:hint="eastAsia"/>
                <w:szCs w:val="21"/>
              </w:rPr>
              <w:t>终验收现场加工测试应由买方负责实施，卖方配合；</w:t>
            </w:r>
          </w:p>
        </w:tc>
      </w:tr>
      <w:tr w14:paraId="88A0AB55">
        <w:tblPrEx/>
        <w:trPr>
          <w:trHeight w:val="20" w:hRule="atLeast"/>
          <w:jc w:val="center"/>
        </w:trPr>
        <w:tc>
          <w:tcPr>
            <w:tcW w:w="1559" w:type="dxa"/>
            <w:tcBorders/>
          </w:tcPr>
          <w:p w14:paraId="EE8B2252">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w:t>
            </w:r>
            <w:r>
              <w:rPr>
                <w:rFonts w:ascii="Calibri" w:cs="宋体" w:eastAsia="宋体" w:hAnsi="Calibri" w:hint="eastAsia"/>
                <w:szCs w:val="21"/>
              </w:rPr>
              <w:t>8</w:t>
            </w:r>
          </w:p>
        </w:tc>
        <w:tc>
          <w:tcPr>
            <w:tcW w:w="7892" w:type="dxa"/>
            <w:tcBorders/>
          </w:tcPr>
          <w:p w14:paraId="630AE381">
            <w:pPr>
              <w:pStyle w:val="style0"/>
              <w:spacing w:lineRule="auto" w:line="360"/>
              <w:rPr>
                <w:rFonts w:ascii="Calibri" w:cs="宋体" w:eastAsia="宋体" w:hAnsi="Calibri"/>
                <w:color w:val="ff0000"/>
                <w:szCs w:val="21"/>
              </w:rPr>
            </w:pPr>
            <w:r>
              <w:rPr>
                <w:rFonts w:ascii="Calibri" w:cs="宋体" w:eastAsia="宋体" w:hAnsi="Calibri" w:hint="eastAsia"/>
                <w:szCs w:val="21"/>
              </w:rPr>
              <w:t>若因设备自身质量缺陷造成的产品质量问题，由卖方负责；</w:t>
            </w:r>
          </w:p>
        </w:tc>
      </w:tr>
      <w:tr w14:paraId="88DE97A0">
        <w:tblPrEx/>
        <w:trPr>
          <w:trHeight w:val="20" w:hRule="atLeast"/>
          <w:jc w:val="center"/>
        </w:trPr>
        <w:tc>
          <w:tcPr>
            <w:tcW w:w="1559" w:type="dxa"/>
            <w:tcBorders/>
          </w:tcPr>
          <w:p w14:paraId="D24B9ED2">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.2.3.</w:t>
            </w:r>
            <w:r>
              <w:rPr>
                <w:rFonts w:ascii="Calibri" w:cs="宋体" w:eastAsia="宋体" w:hAnsi="Calibri" w:hint="eastAsia"/>
                <w:szCs w:val="21"/>
              </w:rPr>
              <w:t>9</w:t>
            </w:r>
          </w:p>
        </w:tc>
        <w:tc>
          <w:tcPr>
            <w:tcW w:w="7892" w:type="dxa"/>
            <w:tcBorders/>
          </w:tcPr>
          <w:p w14:paraId="101ADC22">
            <w:pPr>
              <w:pStyle w:val="style0"/>
              <w:spacing w:lineRule="auto" w:line="360"/>
              <w:rPr>
                <w:rFonts w:ascii="Calibri" w:cs="宋体" w:eastAsia="宋体" w:hAnsi="Calibri"/>
                <w:szCs w:val="21"/>
              </w:rPr>
            </w:pPr>
            <w:r>
              <w:rPr>
                <w:rFonts w:ascii="Calibri" w:cs="宋体" w:eastAsia="宋体" w:hAnsi="Calibri" w:hint="eastAsia"/>
                <w:szCs w:val="21"/>
              </w:rPr>
              <w:t>终验收在买方现场实施，卖方全程配合；</w:t>
            </w:r>
          </w:p>
        </w:tc>
      </w:tr>
      <w:tr w14:paraId="CC917904">
        <w:tblPrEx/>
        <w:trPr>
          <w:trHeight w:val="20" w:hRule="atLeast"/>
          <w:jc w:val="center"/>
        </w:trPr>
        <w:tc>
          <w:tcPr>
            <w:tcW w:w="1559" w:type="dxa"/>
            <w:tcBorders/>
          </w:tcPr>
          <w:p w14:paraId="5E72A46B">
            <w:pPr>
              <w:pStyle w:val="style0"/>
              <w:spacing w:lineRule="auto" w:line="360"/>
              <w:rPr>
                <w:rFonts w:ascii="Calibri" w:cs="宋体" w:eastAsia="宋体" w:hAnsi="Calibri"/>
                <w:szCs w:val="21"/>
              </w:rPr>
            </w:pPr>
            <w:r>
              <w:rPr>
                <w:rFonts w:ascii="Calibri" w:cs="宋体" w:eastAsia="宋体" w:hAnsi="Calibri" w:hint="eastAsia"/>
                <w:szCs w:val="21"/>
              </w:rPr>
              <w:t>9.2.3.10</w:t>
            </w:r>
          </w:p>
        </w:tc>
        <w:tc>
          <w:tcPr>
            <w:tcW w:w="7892" w:type="dxa"/>
            <w:tcBorders/>
          </w:tcPr>
          <w:p w14:paraId="74B018A3">
            <w:pPr>
              <w:pStyle w:val="style0"/>
              <w:spacing w:lineRule="auto" w:line="360"/>
              <w:rPr>
                <w:rFonts w:ascii="Calibri" w:cs="宋体" w:eastAsia="宋体" w:hAnsi="Calibri"/>
                <w:szCs w:val="21"/>
              </w:rPr>
            </w:pPr>
            <w:r>
              <w:rPr>
                <w:rFonts w:ascii="Calibri" w:cs="宋体" w:eastAsia="宋体" w:hAnsi="Calibri" w:hint="eastAsia"/>
                <w:szCs w:val="21"/>
              </w:rPr>
              <w:t>终验收阶段需在买方进行不少于</w:t>
            </w:r>
            <w:r>
              <w:rPr>
                <w:rFonts w:ascii="Calibri" w:cs="宋体" w:eastAsia="宋体" w:hAnsi="Calibri" w:hint="eastAsia"/>
                <w:szCs w:val="21"/>
              </w:rPr>
              <w:t>5</w:t>
            </w:r>
            <w:r>
              <w:rPr>
                <w:rFonts w:ascii="Calibri" w:cs="宋体" w:eastAsia="宋体" w:hAnsi="Calibri" w:hint="eastAsia"/>
                <w:szCs w:val="21"/>
              </w:rPr>
              <w:t>天的培训；</w:t>
            </w:r>
          </w:p>
        </w:tc>
      </w:tr>
      <w:tr w14:paraId="FD12E0FC">
        <w:tblPrEx/>
        <w:trPr>
          <w:trHeight w:val="20" w:hRule="atLeast"/>
          <w:jc w:val="center"/>
        </w:trPr>
        <w:tc>
          <w:tcPr>
            <w:tcW w:w="1559" w:type="dxa"/>
            <w:tcBorders/>
          </w:tcPr>
          <w:p w14:paraId="C3F9B9FE">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w:t>
            </w:r>
            <w:r>
              <w:rPr>
                <w:rFonts w:ascii="Calibri" w:cs="宋体" w:eastAsia="宋体" w:hAnsi="Calibri" w:hint="eastAsia"/>
                <w:szCs w:val="21"/>
              </w:rPr>
              <w:t>3.11</w:t>
            </w:r>
          </w:p>
        </w:tc>
        <w:tc>
          <w:tcPr>
            <w:tcW w:w="7892" w:type="dxa"/>
            <w:tcBorders/>
          </w:tcPr>
          <w:p w14:paraId="174A1BB1">
            <w:pPr>
              <w:pStyle w:val="style0"/>
              <w:spacing w:lineRule="auto" w:line="360"/>
              <w:rPr>
                <w:rFonts w:ascii="Calibri" w:cs="宋体" w:eastAsia="宋体" w:hAnsi="Calibri"/>
                <w:szCs w:val="21"/>
              </w:rPr>
            </w:pPr>
            <w:r>
              <w:rPr>
                <w:rFonts w:ascii="Calibri" w:cs="宋体" w:eastAsia="宋体" w:hAnsi="Calibri"/>
                <w:szCs w:val="21"/>
              </w:rPr>
              <w:t>在完成终验收之前，卖方负责</w:t>
            </w:r>
            <w:r>
              <w:rPr>
                <w:rFonts w:ascii="Calibri" w:cs="宋体" w:eastAsia="宋体" w:hAnsi="Calibri" w:hint="eastAsia"/>
                <w:szCs w:val="21"/>
              </w:rPr>
              <w:t>全过程的技术指导，有责任进行问题解决、工艺优化和完善；</w:t>
            </w:r>
          </w:p>
        </w:tc>
      </w:tr>
      <w:tr w14:paraId="7D2D0311">
        <w:tblPrEx/>
        <w:trPr>
          <w:trHeight w:val="20" w:hRule="atLeast"/>
          <w:jc w:val="center"/>
        </w:trPr>
        <w:tc>
          <w:tcPr>
            <w:tcW w:w="1559" w:type="dxa"/>
            <w:tcBorders/>
          </w:tcPr>
          <w:p w14:paraId="526F212E">
            <w:pPr>
              <w:pStyle w:val="style0"/>
              <w:spacing w:lineRule="auto" w:line="360"/>
              <w:rPr>
                <w:rFonts w:ascii="Calibri" w:cs="宋体" w:eastAsia="宋体" w:hAnsi="Calibri"/>
                <w:szCs w:val="21"/>
              </w:rPr>
            </w:pPr>
            <w:r>
              <w:rPr>
                <w:rFonts w:ascii="Calibri" w:cs="宋体" w:eastAsia="宋体" w:hAnsi="Calibri" w:hint="eastAsia"/>
                <w:szCs w:val="21"/>
              </w:rPr>
              <w:t>9</w:t>
            </w:r>
            <w:r>
              <w:rPr>
                <w:rFonts w:ascii="Calibri" w:cs="宋体" w:eastAsia="宋体" w:hAnsi="Calibri"/>
                <w:szCs w:val="21"/>
              </w:rPr>
              <w:t>.2.</w:t>
            </w:r>
            <w:r>
              <w:rPr>
                <w:rFonts w:ascii="Calibri" w:cs="宋体" w:eastAsia="宋体" w:hAnsi="Calibri" w:hint="eastAsia"/>
                <w:szCs w:val="21"/>
              </w:rPr>
              <w:t>3.1</w:t>
            </w:r>
            <w:r>
              <w:rPr>
                <w:rFonts w:ascii="Calibri" w:cs="宋体" w:eastAsia="宋体" w:hAnsi="Calibri" w:hint="eastAsia"/>
                <w:szCs w:val="21"/>
              </w:rPr>
              <w:t>2</w:t>
            </w:r>
          </w:p>
        </w:tc>
        <w:tc>
          <w:tcPr>
            <w:tcW w:w="7892" w:type="dxa"/>
            <w:tcBorders/>
          </w:tcPr>
          <w:p w14:paraId="8DA3BDBB">
            <w:pPr>
              <w:pStyle w:val="style0"/>
              <w:spacing w:lineRule="auto" w:line="360"/>
              <w:rPr>
                <w:rFonts w:ascii="Calibri" w:cs="宋体" w:eastAsia="宋体" w:hAnsi="Calibri"/>
                <w:szCs w:val="21"/>
              </w:rPr>
            </w:pPr>
            <w:r>
              <w:rPr>
                <w:rFonts w:ascii="Calibri" w:cs="宋体" w:eastAsia="宋体" w:hAnsi="Calibri" w:hint="eastAsia"/>
                <w:szCs w:val="21"/>
              </w:rPr>
              <w:t>其他未尽事宜，双方协商解决；</w:t>
            </w:r>
          </w:p>
        </w:tc>
      </w:tr>
      <w:tr w14:paraId="58AB77E7">
        <w:tblPrEx/>
        <w:trPr>
          <w:trHeight w:val="20" w:hRule="atLeast"/>
          <w:jc w:val="center"/>
        </w:trPr>
        <w:tc>
          <w:tcPr>
            <w:tcW w:w="1559" w:type="dxa"/>
            <w:tcBorders/>
          </w:tcPr>
          <w:p w14:paraId="D8957F38">
            <w:pPr>
              <w:pStyle w:val="style0"/>
              <w:spacing w:lineRule="auto" w:line="360"/>
              <w:rPr>
                <w:rFonts w:ascii="Calibri" w:cs="宋体" w:eastAsia="宋体" w:hAnsi="Calibri"/>
                <w:szCs w:val="21"/>
              </w:rPr>
            </w:pPr>
            <w:r>
              <w:rPr>
                <w:rFonts w:ascii="Calibri" w:cs="宋体" w:eastAsia="宋体" w:hAnsi="Calibri"/>
                <w:szCs w:val="21"/>
              </w:rPr>
              <w:t>10</w:t>
            </w:r>
          </w:p>
        </w:tc>
        <w:tc>
          <w:tcPr>
            <w:tcW w:w="7892" w:type="dxa"/>
            <w:tcBorders/>
          </w:tcPr>
          <w:p w14:paraId="28500D3D">
            <w:pPr>
              <w:pStyle w:val="style0"/>
              <w:spacing w:lineRule="auto" w:line="360"/>
              <w:rPr>
                <w:rFonts w:ascii="Calibri" w:cs="宋体" w:eastAsia="宋体" w:hAnsi="Calibri"/>
                <w:szCs w:val="21"/>
              </w:rPr>
            </w:pPr>
            <w:r>
              <w:rPr>
                <w:rFonts w:ascii="Calibri" w:cs="宋体" w:eastAsia="宋体" w:hAnsi="Calibri" w:hint="eastAsia"/>
                <w:szCs w:val="21"/>
              </w:rPr>
              <w:t>专项要求：</w:t>
            </w:r>
          </w:p>
        </w:tc>
      </w:tr>
      <w:tr w14:paraId="56802123">
        <w:tblPrEx/>
        <w:trPr>
          <w:trHeight w:val="20" w:hRule="atLeast"/>
          <w:jc w:val="center"/>
        </w:trPr>
        <w:tc>
          <w:tcPr>
            <w:tcW w:w="1559" w:type="dxa"/>
            <w:tcBorders/>
          </w:tcPr>
          <w:p w14:paraId="EE0E7870">
            <w:pPr>
              <w:pStyle w:val="style0"/>
              <w:spacing w:lineRule="auto" w:line="360"/>
              <w:rPr>
                <w:rFonts w:ascii="Calibri" w:cs="宋体" w:eastAsia="宋体" w:hAnsi="Calibri"/>
                <w:szCs w:val="21"/>
              </w:rPr>
            </w:pPr>
            <w:r>
              <w:rPr>
                <w:rFonts w:ascii="Calibri" w:cs="宋体" w:eastAsia="宋体" w:hAnsi="Calibri"/>
                <w:szCs w:val="21"/>
              </w:rPr>
              <w:t>10.</w:t>
            </w:r>
            <w:r>
              <w:rPr>
                <w:rFonts w:ascii="Calibri" w:cs="宋体" w:eastAsia="宋体" w:hAnsi="Calibri" w:hint="eastAsia"/>
                <w:szCs w:val="21"/>
              </w:rPr>
              <w:t>1</w:t>
            </w:r>
          </w:p>
        </w:tc>
        <w:tc>
          <w:tcPr>
            <w:tcW w:w="7892" w:type="dxa"/>
            <w:tcBorders/>
          </w:tcPr>
          <w:p w14:paraId="E592E838">
            <w:pPr>
              <w:pStyle w:val="style0"/>
              <w:spacing w:lineRule="auto" w:line="360"/>
              <w:rPr>
                <w:rFonts w:ascii="Calibri" w:cs="宋体" w:eastAsia="宋体" w:hAnsi="Calibri"/>
                <w:szCs w:val="21"/>
              </w:rPr>
            </w:pPr>
            <w:r>
              <w:rPr>
                <w:rFonts w:ascii="Calibri" w:cs="宋体" w:eastAsia="宋体" w:hAnsi="Calibri" w:hint="eastAsia"/>
                <w:szCs w:val="21"/>
              </w:rPr>
              <w:t>提供供货范围和商务价格，包括详细分项报价说明；</w:t>
            </w:r>
          </w:p>
        </w:tc>
      </w:tr>
      <w:tr w14:paraId="DEED4355">
        <w:tblPrEx/>
        <w:trPr>
          <w:trHeight w:val="20" w:hRule="atLeast"/>
          <w:jc w:val="center"/>
        </w:trPr>
        <w:tc>
          <w:tcPr>
            <w:tcW w:w="1559" w:type="dxa"/>
            <w:tcBorders/>
          </w:tcPr>
          <w:p w14:paraId="1ABF0CD7">
            <w:pPr>
              <w:pStyle w:val="style0"/>
              <w:spacing w:lineRule="auto" w:line="360"/>
              <w:rPr>
                <w:rFonts w:ascii="Calibri" w:cs="宋体" w:eastAsia="宋体" w:hAnsi="Calibri"/>
                <w:szCs w:val="21"/>
              </w:rPr>
            </w:pPr>
            <w:r>
              <w:rPr>
                <w:rFonts w:ascii="Calibri" w:cs="宋体" w:eastAsia="宋体" w:hAnsi="Calibri"/>
                <w:szCs w:val="21"/>
              </w:rPr>
              <w:t>10.</w:t>
            </w:r>
            <w:r>
              <w:rPr>
                <w:rFonts w:ascii="Calibri" w:cs="宋体" w:eastAsia="宋体" w:hAnsi="Calibri" w:hint="eastAsia"/>
                <w:szCs w:val="21"/>
              </w:rPr>
              <w:t>2</w:t>
            </w:r>
          </w:p>
        </w:tc>
        <w:tc>
          <w:tcPr>
            <w:tcW w:w="7892" w:type="dxa"/>
            <w:tcBorders/>
          </w:tcPr>
          <w:p w14:paraId="1C82A700">
            <w:pPr>
              <w:pStyle w:val="style0"/>
              <w:spacing w:lineRule="auto" w:line="360"/>
              <w:rPr>
                <w:rFonts w:ascii="Calibri" w:cs="宋体" w:eastAsia="宋体" w:hAnsi="Calibri"/>
                <w:szCs w:val="21"/>
              </w:rPr>
            </w:pPr>
            <w:r>
              <w:rPr>
                <w:rFonts w:ascii="Calibri" w:cs="宋体" w:eastAsia="宋体" w:hAnsi="Calibri" w:hint="eastAsia"/>
                <w:szCs w:val="21"/>
              </w:rPr>
              <w:t>提供主要产品介绍；</w:t>
            </w:r>
          </w:p>
        </w:tc>
      </w:tr>
      <w:tr w14:paraId="D60A5C61">
        <w:tblPrEx/>
        <w:trPr>
          <w:trHeight w:val="20" w:hRule="atLeast"/>
          <w:jc w:val="center"/>
        </w:trPr>
        <w:tc>
          <w:tcPr>
            <w:tcW w:w="1559" w:type="dxa"/>
            <w:tcBorders/>
          </w:tcPr>
          <w:p w14:paraId="D7E981E5">
            <w:pPr>
              <w:pStyle w:val="style0"/>
              <w:spacing w:lineRule="auto" w:line="360"/>
              <w:rPr>
                <w:rFonts w:ascii="Calibri" w:cs="宋体" w:eastAsia="宋体" w:hAnsi="Calibri"/>
                <w:szCs w:val="21"/>
              </w:rPr>
            </w:pPr>
            <w:r>
              <w:rPr>
                <w:rFonts w:ascii="Calibri" w:cs="宋体" w:eastAsia="宋体" w:hAnsi="Calibri" w:hint="eastAsia"/>
                <w:szCs w:val="21"/>
              </w:rPr>
              <w:t>10.3</w:t>
            </w:r>
          </w:p>
        </w:tc>
        <w:tc>
          <w:tcPr>
            <w:tcW w:w="7892" w:type="dxa"/>
            <w:tcBorders/>
          </w:tcPr>
          <w:p w14:paraId="456A089D">
            <w:pPr>
              <w:pStyle w:val="style0"/>
              <w:spacing w:lineRule="auto" w:line="360"/>
              <w:rPr>
                <w:rFonts w:ascii="Calibri" w:cs="宋体" w:eastAsia="宋体" w:hAnsi="Calibri"/>
                <w:szCs w:val="21"/>
              </w:rPr>
            </w:pPr>
            <w:r>
              <w:rPr>
                <w:rFonts w:ascii="Calibri" w:cs="宋体" w:eastAsia="宋体" w:hAnsi="Calibri" w:hint="eastAsia"/>
                <w:szCs w:val="21"/>
              </w:rPr>
              <w:t>提供工业机器人、焊接电源等重要外购件的配置方案；</w:t>
            </w:r>
          </w:p>
        </w:tc>
      </w:tr>
      <w:tr w14:paraId="573EE13F">
        <w:tblPrEx/>
        <w:trPr>
          <w:trHeight w:val="20" w:hRule="atLeast"/>
          <w:jc w:val="center"/>
        </w:trPr>
        <w:tc>
          <w:tcPr>
            <w:tcW w:w="1559" w:type="dxa"/>
            <w:tcBorders/>
          </w:tcPr>
          <w:p w14:paraId="36AA57BE">
            <w:pPr>
              <w:pStyle w:val="style0"/>
              <w:spacing w:lineRule="auto" w:line="360"/>
              <w:rPr>
                <w:rFonts w:ascii="Calibri" w:cs="宋体" w:eastAsia="宋体" w:hAnsi="Calibri"/>
                <w:szCs w:val="21"/>
              </w:rPr>
            </w:pPr>
            <w:r>
              <w:rPr>
                <w:rFonts w:ascii="Calibri" w:cs="宋体" w:eastAsia="宋体" w:hAnsi="Calibri" w:hint="eastAsia"/>
                <w:szCs w:val="21"/>
              </w:rPr>
              <w:t>11</w:t>
            </w:r>
          </w:p>
        </w:tc>
        <w:tc>
          <w:tcPr>
            <w:tcW w:w="7892" w:type="dxa"/>
            <w:tcBorders/>
          </w:tcPr>
          <w:p w14:paraId="41D04E4F">
            <w:pPr>
              <w:pStyle w:val="style0"/>
              <w:spacing w:lineRule="auto" w:line="360"/>
              <w:rPr>
                <w:rFonts w:ascii="Calibri" w:cs="宋体" w:eastAsia="宋体" w:hAnsi="Calibri"/>
                <w:szCs w:val="21"/>
              </w:rPr>
            </w:pPr>
            <w:r>
              <w:rPr>
                <w:rFonts w:ascii="Calibri" w:cs="宋体" w:eastAsia="宋体" w:hAnsi="Calibri" w:hint="eastAsia"/>
                <w:szCs w:val="21"/>
              </w:rPr>
              <w:t>包装及运输要求：</w:t>
            </w:r>
          </w:p>
        </w:tc>
      </w:tr>
      <w:tr w14:paraId="8051DA1D">
        <w:tblPrEx/>
        <w:trPr>
          <w:trHeight w:val="20" w:hRule="atLeast"/>
          <w:jc w:val="center"/>
        </w:trPr>
        <w:tc>
          <w:tcPr>
            <w:tcW w:w="1559" w:type="dxa"/>
            <w:tcBorders/>
          </w:tcPr>
          <w:p w14:paraId="B2E31049">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1</w:t>
            </w:r>
            <w:r>
              <w:rPr>
                <w:rFonts w:ascii="Calibri" w:cs="宋体" w:eastAsia="宋体" w:hAnsi="Calibri"/>
                <w:szCs w:val="21"/>
              </w:rPr>
              <w:t>.1</w:t>
            </w:r>
          </w:p>
        </w:tc>
        <w:tc>
          <w:tcPr>
            <w:tcW w:w="7892" w:type="dxa"/>
            <w:tcBorders/>
          </w:tcPr>
          <w:p w14:paraId="F0C1C3F6">
            <w:pPr>
              <w:pStyle w:val="style0"/>
              <w:spacing w:lineRule="auto" w:line="360"/>
              <w:rPr>
                <w:rFonts w:ascii="Calibri" w:cs="宋体" w:eastAsia="宋体" w:hAnsi="Calibri"/>
                <w:szCs w:val="21"/>
              </w:rPr>
            </w:pPr>
            <w:r>
              <w:rPr>
                <w:rFonts w:ascii="Calibri" w:cs="宋体" w:eastAsia="宋体" w:hAnsi="Calibri" w:hint="eastAsia"/>
                <w:szCs w:val="21"/>
              </w:rPr>
              <w:t>包装箱材料适于长途运输，防潮、防锈、防震、防粗暴装卸，适于陆运和箱体的整体吊装，保证产品到达之后各项功能完好无损；</w:t>
            </w:r>
          </w:p>
        </w:tc>
      </w:tr>
      <w:tr w14:paraId="4D1C28E0">
        <w:tblPrEx/>
        <w:trPr>
          <w:trHeight w:val="20" w:hRule="atLeast"/>
          <w:jc w:val="center"/>
        </w:trPr>
        <w:tc>
          <w:tcPr>
            <w:tcW w:w="1559" w:type="dxa"/>
            <w:tcBorders/>
          </w:tcPr>
          <w:p w14:paraId="E8B16B30">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1</w:t>
            </w:r>
            <w:r>
              <w:rPr>
                <w:rFonts w:ascii="Calibri" w:cs="宋体" w:eastAsia="宋体" w:hAnsi="Calibri"/>
                <w:szCs w:val="21"/>
              </w:rPr>
              <w:t>.2</w:t>
            </w:r>
          </w:p>
        </w:tc>
        <w:tc>
          <w:tcPr>
            <w:tcW w:w="7892" w:type="dxa"/>
            <w:tcBorders/>
          </w:tcPr>
          <w:p w14:paraId="081D7FFA">
            <w:pPr>
              <w:pStyle w:val="style0"/>
              <w:spacing w:lineRule="auto" w:line="360"/>
              <w:rPr>
                <w:rFonts w:ascii="Calibri" w:cs="宋体" w:eastAsia="宋体" w:hAnsi="Calibri"/>
                <w:szCs w:val="21"/>
              </w:rPr>
            </w:pPr>
            <w:r>
              <w:rPr>
                <w:rFonts w:ascii="Calibri" w:cs="宋体" w:eastAsia="宋体" w:hAnsi="Calibri" w:hint="eastAsia"/>
                <w:szCs w:val="21"/>
              </w:rPr>
              <w:t>运输方式：陆运；</w:t>
            </w:r>
          </w:p>
        </w:tc>
      </w:tr>
      <w:tr w14:paraId="C1913CBB">
        <w:tblPrEx/>
        <w:trPr>
          <w:trHeight w:val="20" w:hRule="atLeast"/>
          <w:jc w:val="center"/>
        </w:trPr>
        <w:tc>
          <w:tcPr>
            <w:tcW w:w="1559" w:type="dxa"/>
            <w:tcBorders/>
          </w:tcPr>
          <w:p w14:paraId="E31BBB34">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1</w:t>
            </w:r>
            <w:r>
              <w:rPr>
                <w:rFonts w:ascii="Calibri" w:cs="宋体" w:eastAsia="宋体" w:hAnsi="Calibri"/>
                <w:szCs w:val="21"/>
              </w:rPr>
              <w:t>.3</w:t>
            </w:r>
          </w:p>
        </w:tc>
        <w:tc>
          <w:tcPr>
            <w:tcW w:w="7892" w:type="dxa"/>
            <w:tcBorders/>
          </w:tcPr>
          <w:p w14:paraId="15C9E124">
            <w:pPr>
              <w:pStyle w:val="style0"/>
              <w:spacing w:lineRule="auto" w:line="360"/>
              <w:rPr>
                <w:rFonts w:ascii="Calibri" w:cs="宋体" w:eastAsia="宋体" w:hAnsi="Calibri"/>
                <w:szCs w:val="21"/>
              </w:rPr>
            </w:pPr>
            <w:r>
              <w:rPr>
                <w:rFonts w:ascii="Calibri" w:cs="宋体" w:eastAsia="宋体" w:hAnsi="Calibri" w:hint="eastAsia"/>
                <w:szCs w:val="21"/>
              </w:rPr>
              <w:t>目的地：买方现场；</w:t>
            </w:r>
          </w:p>
        </w:tc>
      </w:tr>
      <w:tr w14:paraId="40588FA1">
        <w:tblPrEx/>
        <w:trPr>
          <w:trHeight w:val="20" w:hRule="atLeast"/>
          <w:jc w:val="center"/>
        </w:trPr>
        <w:tc>
          <w:tcPr>
            <w:tcW w:w="1559" w:type="dxa"/>
            <w:tcBorders/>
          </w:tcPr>
          <w:p w14:paraId="0FF1048D">
            <w:pPr>
              <w:pStyle w:val="style0"/>
              <w:spacing w:lineRule="auto" w:line="360"/>
              <w:rPr>
                <w:rFonts w:ascii="Calibri" w:cs="宋体" w:eastAsia="宋体" w:hAnsi="Calibri"/>
                <w:szCs w:val="21"/>
              </w:rPr>
            </w:pPr>
            <w:r>
              <w:rPr>
                <w:rFonts w:ascii="Calibri" w:cs="宋体" w:eastAsia="宋体" w:hAnsi="Calibri" w:hint="eastAsia"/>
                <w:szCs w:val="21"/>
              </w:rPr>
              <w:t>12</w:t>
            </w:r>
          </w:p>
        </w:tc>
        <w:tc>
          <w:tcPr>
            <w:tcW w:w="7892" w:type="dxa"/>
            <w:tcBorders/>
          </w:tcPr>
          <w:p w14:paraId="5867101D">
            <w:pPr>
              <w:pStyle w:val="style0"/>
              <w:spacing w:lineRule="auto" w:line="360"/>
              <w:rPr>
                <w:rFonts w:ascii="Calibri" w:cs="宋体" w:eastAsia="宋体" w:hAnsi="Calibri"/>
                <w:szCs w:val="21"/>
              </w:rPr>
            </w:pPr>
            <w:r>
              <w:rPr>
                <w:rFonts w:ascii="Calibri" w:cs="宋体" w:eastAsia="宋体" w:hAnsi="Calibri" w:hint="eastAsia"/>
                <w:szCs w:val="21"/>
              </w:rPr>
              <w:t>安全、环保、保密要求：</w:t>
            </w:r>
          </w:p>
        </w:tc>
      </w:tr>
      <w:tr w14:paraId="8F65B79E">
        <w:tblPrEx/>
        <w:trPr>
          <w:trHeight w:val="20" w:hRule="atLeast"/>
          <w:jc w:val="center"/>
        </w:trPr>
        <w:tc>
          <w:tcPr>
            <w:tcW w:w="1559" w:type="dxa"/>
            <w:tcBorders/>
          </w:tcPr>
          <w:p w14:paraId="F5C6B918">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w:t>
            </w:r>
          </w:p>
        </w:tc>
        <w:tc>
          <w:tcPr>
            <w:tcW w:w="7892" w:type="dxa"/>
            <w:tcBorders/>
          </w:tcPr>
          <w:p w14:paraId="CE568ECD">
            <w:pPr>
              <w:pStyle w:val="style0"/>
              <w:spacing w:lineRule="auto" w:line="360"/>
              <w:rPr>
                <w:rFonts w:ascii="Calibri" w:cs="宋体" w:eastAsia="宋体" w:hAnsi="Calibri"/>
                <w:szCs w:val="21"/>
              </w:rPr>
            </w:pPr>
            <w:r>
              <w:rPr>
                <w:rFonts w:ascii="Calibri" w:cs="宋体" w:eastAsia="宋体" w:hAnsi="Calibri" w:hint="eastAsia"/>
                <w:szCs w:val="21"/>
              </w:rPr>
              <w:t>卖方应与买方签订保密协议，保密协议由买方起草，并接受买方对保密条款执行情况的检查；</w:t>
            </w:r>
          </w:p>
        </w:tc>
      </w:tr>
      <w:tr w14:paraId="778C7964">
        <w:tblPrEx/>
        <w:trPr>
          <w:trHeight w:val="20" w:hRule="atLeast"/>
          <w:jc w:val="center"/>
        </w:trPr>
        <w:tc>
          <w:tcPr>
            <w:tcW w:w="1559" w:type="dxa"/>
            <w:tcBorders/>
          </w:tcPr>
          <w:p w14:paraId="FC221650">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.2</w:t>
            </w:r>
          </w:p>
        </w:tc>
        <w:tc>
          <w:tcPr>
            <w:tcW w:w="7892" w:type="dxa"/>
            <w:tcBorders/>
          </w:tcPr>
          <w:p w14:paraId="94D2459C">
            <w:pPr>
              <w:pStyle w:val="style0"/>
              <w:spacing w:lineRule="auto" w:line="360"/>
              <w:rPr>
                <w:rFonts w:ascii="Calibri" w:cs="宋体" w:eastAsia="宋体" w:hAnsi="Calibri"/>
                <w:szCs w:val="21"/>
              </w:rPr>
            </w:pPr>
            <w:r>
              <w:rPr>
                <w:rFonts w:ascii="Calibri" w:cs="宋体" w:eastAsia="宋体" w:hAnsi="Calibri" w:hint="eastAsia"/>
                <w:szCs w:val="21"/>
              </w:rPr>
              <w:t>卖方应接受买方的安全、保密培训教育或告知，以及买方对涉及合同事宜的卖方人员的监管，并协助买方开展工作；</w:t>
            </w:r>
          </w:p>
        </w:tc>
      </w:tr>
      <w:tr w14:paraId="96FF137B">
        <w:tblPrEx/>
        <w:trPr>
          <w:trHeight w:val="20" w:hRule="atLeast"/>
          <w:jc w:val="center"/>
        </w:trPr>
        <w:tc>
          <w:tcPr>
            <w:tcW w:w="1559" w:type="dxa"/>
            <w:tcBorders/>
          </w:tcPr>
          <w:p w14:paraId="B9D8C1BF">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.3</w:t>
            </w:r>
          </w:p>
        </w:tc>
        <w:tc>
          <w:tcPr>
            <w:tcW w:w="7892" w:type="dxa"/>
            <w:tcBorders/>
          </w:tcPr>
          <w:p w14:paraId="F4324878">
            <w:pPr>
              <w:pStyle w:val="style0"/>
              <w:spacing w:lineRule="auto" w:line="360"/>
              <w:rPr>
                <w:rFonts w:ascii="Calibri" w:cs="宋体" w:eastAsia="宋体" w:hAnsi="Calibri"/>
                <w:szCs w:val="21"/>
              </w:rPr>
            </w:pPr>
            <w:r>
              <w:rPr>
                <w:rFonts w:ascii="Calibri" w:cs="宋体" w:eastAsia="宋体" w:hAnsi="Calibri" w:hint="eastAsia"/>
                <w:szCs w:val="21"/>
              </w:rPr>
              <w:t>卖方应自觉遵守、执行国家有关安全生产、环境保护和保密的各项法律法规，并服从</w:t>
            </w:r>
            <w:r>
              <w:rPr>
                <w:rFonts w:ascii="Calibri" w:cs="宋体" w:eastAsia="宋体" w:hAnsi="Calibri" w:hint="eastAsia"/>
                <w:szCs w:val="21"/>
              </w:rPr>
              <w:t>买方现行的有关安全生产、环境保护和保密的各项规章制度和要求，加强自身安全生产、环境保护和保密管理，履行自身的安全、环保、保密责任；</w:t>
            </w:r>
          </w:p>
        </w:tc>
      </w:tr>
      <w:tr w14:paraId="E6A7E63A">
        <w:tblPrEx/>
        <w:trPr>
          <w:trHeight w:val="20" w:hRule="atLeast"/>
          <w:jc w:val="center"/>
        </w:trPr>
        <w:tc>
          <w:tcPr>
            <w:tcW w:w="1559" w:type="dxa"/>
            <w:tcBorders/>
          </w:tcPr>
          <w:p w14:paraId="00750E4B">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.4</w:t>
            </w:r>
          </w:p>
        </w:tc>
        <w:tc>
          <w:tcPr>
            <w:tcW w:w="7892" w:type="dxa"/>
            <w:tcBorders/>
          </w:tcPr>
          <w:p w14:paraId="45C66C69">
            <w:pPr>
              <w:pStyle w:val="style0"/>
              <w:spacing w:lineRule="auto" w:line="360"/>
              <w:rPr>
                <w:rFonts w:ascii="Calibri" w:cs="宋体" w:eastAsia="宋体" w:hAnsi="Calibri"/>
                <w:szCs w:val="21"/>
              </w:rPr>
            </w:pPr>
            <w:r>
              <w:rPr>
                <w:rFonts w:ascii="Calibri" w:cs="宋体" w:eastAsia="宋体" w:hAnsi="Calibri" w:hint="eastAsia"/>
                <w:szCs w:val="21"/>
              </w:rPr>
              <w:t>卖方必须具备所提供服务或产品满足法律法规及标准要求的生产制造、安装、经营、运输等相关资质，卖方必须对本单位所有进入买方项目现场的工作人员进行安全、环保、保密教育和培训，正确穿戴使用符合国家标准的劳动防护用品；所有特种作业人员和特种设备作业人员等必须按规定持有有效的特种作业和特种设备作业人员资格证书，并经买方审核备案；对接触职业病危害因素的人员必须按相应国家要求进行职业病体检；</w:t>
            </w:r>
          </w:p>
        </w:tc>
      </w:tr>
      <w:tr w14:paraId="1E2FB8D6">
        <w:tblPrEx/>
        <w:trPr>
          <w:trHeight w:val="20" w:hRule="atLeast"/>
          <w:jc w:val="center"/>
        </w:trPr>
        <w:tc>
          <w:tcPr>
            <w:tcW w:w="1559" w:type="dxa"/>
            <w:tcBorders/>
          </w:tcPr>
          <w:p w14:paraId="EBDF8391">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.5</w:t>
            </w:r>
          </w:p>
        </w:tc>
        <w:tc>
          <w:tcPr>
            <w:tcW w:w="7892" w:type="dxa"/>
            <w:tcBorders/>
          </w:tcPr>
          <w:p w14:paraId="ED3C7102">
            <w:pPr>
              <w:pStyle w:val="style0"/>
              <w:spacing w:lineRule="auto" w:line="360"/>
              <w:rPr>
                <w:rFonts w:ascii="Calibri" w:cs="宋体" w:eastAsia="宋体" w:hAnsi="Calibri"/>
                <w:szCs w:val="21"/>
              </w:rPr>
            </w:pPr>
            <w:r>
              <w:rPr>
                <w:rFonts w:ascii="Calibri" w:cs="宋体" w:eastAsia="宋体" w:hAnsi="Calibri" w:hint="eastAsia"/>
                <w:szCs w:val="21"/>
              </w:rPr>
              <w:t>卖方必须确保本单位进入买方现场的车辆、工装、设备、工具等是符合相应安全、环保要求的；进厂车辆、人员按买方规定办理相关手续，按买方要求在指定路线、区域行驶、工作，不得擅自更改路线、随意停车，不得在工作区域闲逛；</w:t>
            </w:r>
          </w:p>
        </w:tc>
      </w:tr>
      <w:tr w14:paraId="9CC755FC">
        <w:tblPrEx/>
        <w:trPr>
          <w:trHeight w:val="20" w:hRule="atLeast"/>
          <w:jc w:val="center"/>
        </w:trPr>
        <w:tc>
          <w:tcPr>
            <w:tcW w:w="1559" w:type="dxa"/>
            <w:tcBorders/>
          </w:tcPr>
          <w:p w14:paraId="BA296061">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.6</w:t>
            </w:r>
          </w:p>
        </w:tc>
        <w:tc>
          <w:tcPr>
            <w:tcW w:w="7892" w:type="dxa"/>
            <w:tcBorders/>
          </w:tcPr>
          <w:p w14:paraId="E38663F3">
            <w:pPr>
              <w:pStyle w:val="style0"/>
              <w:spacing w:lineRule="auto" w:line="360"/>
              <w:rPr>
                <w:rFonts w:ascii="Calibri" w:cs="宋体" w:eastAsia="宋体" w:hAnsi="Calibri"/>
                <w:szCs w:val="21"/>
              </w:rPr>
            </w:pPr>
            <w:r>
              <w:rPr>
                <w:rFonts w:ascii="Calibri" w:cs="宋体" w:eastAsia="宋体" w:hAnsi="Calibri" w:hint="eastAsia"/>
                <w:szCs w:val="21"/>
              </w:rPr>
              <w:t>未经允许，不得擅自动用买方设备、设施，严禁无证操作特种设备；</w:t>
            </w:r>
          </w:p>
        </w:tc>
      </w:tr>
      <w:tr w14:paraId="0B250DD1">
        <w:tblPrEx/>
        <w:trPr>
          <w:trHeight w:val="20" w:hRule="atLeast"/>
          <w:jc w:val="center"/>
        </w:trPr>
        <w:tc>
          <w:tcPr>
            <w:tcW w:w="1559" w:type="dxa"/>
            <w:tcBorders/>
          </w:tcPr>
          <w:p w14:paraId="CF9A0B3E">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.7</w:t>
            </w:r>
          </w:p>
        </w:tc>
        <w:tc>
          <w:tcPr>
            <w:tcW w:w="7892" w:type="dxa"/>
            <w:tcBorders/>
          </w:tcPr>
          <w:p w14:paraId="D2B227A7">
            <w:pPr>
              <w:pStyle w:val="style0"/>
              <w:spacing w:lineRule="auto" w:line="360"/>
              <w:rPr>
                <w:rFonts w:ascii="Calibri" w:cs="宋体" w:eastAsia="宋体" w:hAnsi="Calibri"/>
                <w:szCs w:val="21"/>
              </w:rPr>
            </w:pPr>
            <w:r>
              <w:rPr>
                <w:rFonts w:ascii="Calibri" w:cs="宋体" w:eastAsia="宋体" w:hAnsi="Calibri" w:hint="eastAsia"/>
                <w:szCs w:val="21"/>
              </w:rPr>
              <w:t>卖方与买方或第三方如在工作现场内交叉作业，卖方必须通报买方，并确保买方或第三方人员、设备设施的安全，卖方必须指派人员负责安全监督、协调工作；</w:t>
            </w:r>
          </w:p>
        </w:tc>
      </w:tr>
      <w:tr w14:paraId="7C41AFD4">
        <w:tblPrEx/>
        <w:trPr>
          <w:trHeight w:val="20" w:hRule="atLeast"/>
          <w:jc w:val="center"/>
        </w:trPr>
        <w:tc>
          <w:tcPr>
            <w:tcW w:w="1559" w:type="dxa"/>
            <w:tcBorders/>
          </w:tcPr>
          <w:p w14:paraId="253FB89D">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.8</w:t>
            </w:r>
          </w:p>
        </w:tc>
        <w:tc>
          <w:tcPr>
            <w:tcW w:w="7892" w:type="dxa"/>
            <w:tcBorders/>
          </w:tcPr>
          <w:p w14:paraId="4B93BA34">
            <w:pPr>
              <w:pStyle w:val="style0"/>
              <w:spacing w:lineRule="auto" w:line="360"/>
              <w:rPr>
                <w:rFonts w:ascii="Calibri" w:cs="宋体" w:eastAsia="宋体" w:hAnsi="Calibri"/>
                <w:szCs w:val="21"/>
              </w:rPr>
            </w:pPr>
            <w:r>
              <w:rPr>
                <w:rFonts w:ascii="Calibri" w:cs="宋体" w:eastAsia="宋体" w:hAnsi="Calibri" w:hint="eastAsia"/>
                <w:szCs w:val="21"/>
              </w:rPr>
              <w:t>卖方必须对相关主管部门或买方通报的存在问题立即进行纠正和整改，及时将整改情况通报买方或相关主管部门；</w:t>
            </w:r>
          </w:p>
        </w:tc>
      </w:tr>
      <w:tr w14:paraId="B790B563">
        <w:tblPrEx/>
        <w:trPr>
          <w:trHeight w:val="20" w:hRule="atLeast"/>
          <w:jc w:val="center"/>
        </w:trPr>
        <w:tc>
          <w:tcPr>
            <w:tcW w:w="1559" w:type="dxa"/>
            <w:tcBorders/>
          </w:tcPr>
          <w:p w14:paraId="88BBE951">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.9</w:t>
            </w:r>
          </w:p>
        </w:tc>
        <w:tc>
          <w:tcPr>
            <w:tcW w:w="7892" w:type="dxa"/>
            <w:tcBorders/>
          </w:tcPr>
          <w:p w14:paraId="D6DC5A6D">
            <w:pPr>
              <w:pStyle w:val="style0"/>
              <w:spacing w:lineRule="auto" w:line="360"/>
              <w:rPr>
                <w:rFonts w:ascii="Calibri" w:cs="宋体" w:eastAsia="宋体" w:hAnsi="Calibri"/>
                <w:szCs w:val="21"/>
              </w:rPr>
            </w:pPr>
            <w:r>
              <w:rPr>
                <w:rFonts w:ascii="Calibri" w:cs="宋体" w:eastAsia="宋体" w:hAnsi="Calibri" w:hint="eastAsia"/>
                <w:szCs w:val="21"/>
              </w:rPr>
              <w:t>卖方在发生安全、环保事故后，应立即组织救治和事故调查处理，制定防范措施，严格执行“四不放过”，并将事故调查处理情况通报买方；</w:t>
            </w:r>
          </w:p>
        </w:tc>
      </w:tr>
      <w:tr w14:paraId="24541746">
        <w:tblPrEx/>
        <w:trPr>
          <w:trHeight w:val="20" w:hRule="atLeast"/>
          <w:jc w:val="center"/>
        </w:trPr>
        <w:tc>
          <w:tcPr>
            <w:tcW w:w="1559" w:type="dxa"/>
            <w:tcBorders/>
          </w:tcPr>
          <w:p w14:paraId="F63B8D60">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.10</w:t>
            </w:r>
          </w:p>
        </w:tc>
        <w:tc>
          <w:tcPr>
            <w:tcW w:w="7892" w:type="dxa"/>
            <w:tcBorders/>
          </w:tcPr>
          <w:p w14:paraId="2B1F6038">
            <w:pPr>
              <w:pStyle w:val="style0"/>
              <w:spacing w:lineRule="auto" w:line="360"/>
              <w:rPr>
                <w:rFonts w:ascii="Calibri" w:cs="宋体" w:eastAsia="宋体" w:hAnsi="Calibri"/>
                <w:szCs w:val="21"/>
              </w:rPr>
            </w:pPr>
            <w:r>
              <w:rPr>
                <w:rFonts w:ascii="Calibri" w:cs="宋体" w:eastAsia="宋体" w:hAnsi="Calibri" w:hint="eastAsia"/>
                <w:szCs w:val="21"/>
              </w:rPr>
              <w:t>卖方发现非本单位原因导致的且可能对本单位人员造成伤害的违章行为和危险隐患，应立即通报买方进行协调处理；</w:t>
            </w:r>
          </w:p>
        </w:tc>
      </w:tr>
      <w:tr w14:paraId="A0B81708">
        <w:tblPrEx/>
        <w:trPr>
          <w:trHeight w:val="20" w:hRule="atLeast"/>
          <w:jc w:val="center"/>
        </w:trPr>
        <w:tc>
          <w:tcPr>
            <w:tcW w:w="1559" w:type="dxa"/>
            <w:tcBorders/>
          </w:tcPr>
          <w:p w14:paraId="116D0AED">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.11</w:t>
            </w:r>
          </w:p>
        </w:tc>
        <w:tc>
          <w:tcPr>
            <w:tcW w:w="7892" w:type="dxa"/>
            <w:tcBorders/>
          </w:tcPr>
          <w:p w14:paraId="55362E30">
            <w:pPr>
              <w:pStyle w:val="style0"/>
              <w:spacing w:lineRule="auto" w:line="360"/>
              <w:rPr>
                <w:rFonts w:ascii="Calibri" w:cs="宋体" w:eastAsia="宋体" w:hAnsi="Calibri"/>
                <w:szCs w:val="21"/>
              </w:rPr>
            </w:pPr>
            <w:r>
              <w:rPr>
                <w:rFonts w:ascii="Calibri" w:cs="宋体" w:eastAsia="宋体" w:hAnsi="Calibri" w:hint="eastAsia"/>
                <w:szCs w:val="21"/>
              </w:rPr>
              <w:t>合同履行过程必须的临时用电、动火、有限空间、高处作业等危险作业必须提前向买方项目主管部门和现场主管单位提出申请，经审批同意备案后，方可进行；</w:t>
            </w:r>
          </w:p>
        </w:tc>
      </w:tr>
      <w:tr w14:paraId="CB1279FD">
        <w:tblPrEx/>
        <w:trPr>
          <w:trHeight w:val="20" w:hRule="atLeast"/>
          <w:jc w:val="center"/>
        </w:trPr>
        <w:tc>
          <w:tcPr>
            <w:tcW w:w="1559" w:type="dxa"/>
            <w:tcBorders/>
          </w:tcPr>
          <w:p w14:paraId="7AA7D7D7">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.12</w:t>
            </w:r>
          </w:p>
        </w:tc>
        <w:tc>
          <w:tcPr>
            <w:tcW w:w="7892" w:type="dxa"/>
            <w:tcBorders/>
          </w:tcPr>
          <w:p w14:paraId="E02436C4">
            <w:pPr>
              <w:pStyle w:val="style0"/>
              <w:spacing w:lineRule="auto" w:line="360"/>
              <w:rPr>
                <w:rFonts w:ascii="Calibri" w:cs="宋体" w:eastAsia="宋体" w:hAnsi="Calibri"/>
                <w:szCs w:val="21"/>
              </w:rPr>
            </w:pPr>
            <w:r>
              <w:rPr>
                <w:rFonts w:ascii="Calibri" w:cs="宋体" w:eastAsia="宋体" w:hAnsi="Calibri" w:hint="eastAsia"/>
                <w:szCs w:val="21"/>
              </w:rPr>
              <w:t>卖方应根据作业特性制订应急预案，配备必要的应急设备、物资，避免发生生产安全、环境污染事故；</w:t>
            </w:r>
          </w:p>
        </w:tc>
      </w:tr>
      <w:tr w14:paraId="9746D7D7">
        <w:tblPrEx/>
        <w:trPr>
          <w:trHeight w:val="20" w:hRule="atLeast"/>
          <w:jc w:val="center"/>
        </w:trPr>
        <w:tc>
          <w:tcPr>
            <w:tcW w:w="1559" w:type="dxa"/>
            <w:tcBorders/>
          </w:tcPr>
          <w:p w14:paraId="15B496AC">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.13</w:t>
            </w:r>
          </w:p>
        </w:tc>
        <w:tc>
          <w:tcPr>
            <w:tcW w:w="7892" w:type="dxa"/>
            <w:tcBorders/>
          </w:tcPr>
          <w:p w14:paraId="C2869B1F">
            <w:pPr>
              <w:pStyle w:val="style0"/>
              <w:spacing w:lineRule="auto" w:line="360"/>
              <w:rPr>
                <w:rFonts w:ascii="Calibri" w:cs="宋体" w:eastAsia="宋体" w:hAnsi="Calibri"/>
                <w:szCs w:val="21"/>
              </w:rPr>
            </w:pPr>
            <w:r>
              <w:rPr>
                <w:rFonts w:ascii="Calibri" w:cs="宋体" w:eastAsia="宋体" w:hAnsi="Calibri" w:hint="eastAsia"/>
                <w:szCs w:val="21"/>
              </w:rPr>
              <w:t>卖方应严格遵守买方保密管理规定，不得在厂区内拍照、摄像，不询问、打听买方有关涉密信息，不得随意传播、散布在厂区内的所闻所见，不得擅自进入涉密区域，不允许在公共区域逗留；</w:t>
            </w:r>
          </w:p>
        </w:tc>
      </w:tr>
      <w:tr w14:paraId="9025F60E">
        <w:tblPrEx/>
        <w:trPr>
          <w:trHeight w:val="20" w:hRule="atLeast"/>
          <w:jc w:val="center"/>
        </w:trPr>
        <w:tc>
          <w:tcPr>
            <w:tcW w:w="1559" w:type="dxa"/>
            <w:tcBorders/>
          </w:tcPr>
          <w:p w14:paraId="0B1DFDC4">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.14</w:t>
            </w:r>
          </w:p>
        </w:tc>
        <w:tc>
          <w:tcPr>
            <w:tcW w:w="7892" w:type="dxa"/>
            <w:tcBorders/>
          </w:tcPr>
          <w:p w14:paraId="EF319162">
            <w:pPr>
              <w:pStyle w:val="style0"/>
              <w:spacing w:lineRule="auto" w:line="360"/>
              <w:rPr>
                <w:rFonts w:ascii="Calibri" w:cs="宋体" w:eastAsia="宋体" w:hAnsi="Calibri"/>
                <w:szCs w:val="21"/>
              </w:rPr>
            </w:pPr>
            <w:r>
              <w:rPr>
                <w:rFonts w:ascii="Calibri" w:cs="宋体" w:eastAsia="宋体" w:hAnsi="Calibri" w:hint="eastAsia"/>
                <w:szCs w:val="21"/>
              </w:rPr>
              <w:t>对买方提供的有关资料专人管理，严格控制知悉范围，未经买方允许，不得擅自向第三方提供、泄露或复制；</w:t>
            </w:r>
          </w:p>
        </w:tc>
      </w:tr>
      <w:tr w14:paraId="5E61CEB0">
        <w:tblPrEx/>
        <w:trPr>
          <w:trHeight w:val="20" w:hRule="atLeast"/>
          <w:jc w:val="center"/>
        </w:trPr>
        <w:tc>
          <w:tcPr>
            <w:tcW w:w="1559" w:type="dxa"/>
            <w:tcBorders/>
          </w:tcPr>
          <w:p w14:paraId="D9B74E2C">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.15</w:t>
            </w:r>
          </w:p>
        </w:tc>
        <w:tc>
          <w:tcPr>
            <w:tcW w:w="7892" w:type="dxa"/>
            <w:tcBorders/>
          </w:tcPr>
          <w:p w14:paraId="5890B687">
            <w:pPr>
              <w:pStyle w:val="style0"/>
              <w:spacing w:lineRule="auto" w:line="360"/>
              <w:rPr>
                <w:rFonts w:ascii="Calibri" w:cs="宋体" w:eastAsia="宋体" w:hAnsi="Calibri"/>
                <w:szCs w:val="21"/>
              </w:rPr>
            </w:pPr>
            <w:r>
              <w:rPr>
                <w:rFonts w:ascii="Calibri" w:cs="宋体" w:eastAsia="宋体" w:hAnsi="Calibri" w:hint="eastAsia"/>
                <w:szCs w:val="21"/>
              </w:rPr>
              <w:t>对卖方违反买方规章制度的行为，买方有权追究卖方责任，并按买方相关规定进行处罚。对违法行为，买方有权进一步追究卖方的法律责任；</w:t>
            </w:r>
          </w:p>
        </w:tc>
      </w:tr>
      <w:tr w14:paraId="9950F4E3">
        <w:tblPrEx/>
        <w:trPr>
          <w:trHeight w:val="20" w:hRule="atLeast"/>
          <w:jc w:val="center"/>
        </w:trPr>
        <w:tc>
          <w:tcPr>
            <w:tcW w:w="1559" w:type="dxa"/>
            <w:tcBorders/>
          </w:tcPr>
          <w:p w14:paraId="EFDEC43F">
            <w:pPr>
              <w:pStyle w:val="style0"/>
              <w:spacing w:lineRule="auto" w:line="360"/>
              <w:rPr>
                <w:rFonts w:ascii="Calibri" w:cs="宋体" w:eastAsia="宋体" w:hAnsi="Calibri"/>
                <w:szCs w:val="21"/>
              </w:rPr>
            </w:pPr>
            <w:r>
              <w:rPr>
                <w:rFonts w:ascii="Calibri" w:cs="宋体" w:eastAsia="宋体" w:hAnsi="Calibri"/>
                <w:szCs w:val="21"/>
              </w:rPr>
              <w:t>1</w:t>
            </w:r>
            <w:r>
              <w:rPr>
                <w:rFonts w:ascii="Calibri" w:cs="宋体" w:eastAsia="宋体" w:hAnsi="Calibri" w:hint="eastAsia"/>
                <w:szCs w:val="21"/>
              </w:rPr>
              <w:t>2</w:t>
            </w:r>
            <w:r>
              <w:rPr>
                <w:rFonts w:ascii="Calibri" w:cs="宋体" w:eastAsia="宋体" w:hAnsi="Calibri"/>
                <w:szCs w:val="21"/>
              </w:rPr>
              <w:t>.16</w:t>
            </w:r>
          </w:p>
        </w:tc>
        <w:tc>
          <w:tcPr>
            <w:tcW w:w="7892" w:type="dxa"/>
            <w:tcBorders/>
          </w:tcPr>
          <w:p w14:paraId="A215F678">
            <w:pPr>
              <w:pStyle w:val="style0"/>
              <w:spacing w:lineRule="auto" w:line="360"/>
              <w:rPr>
                <w:rFonts w:ascii="Calibri" w:cs="宋体" w:eastAsia="宋体" w:hAnsi="Calibri"/>
                <w:szCs w:val="21"/>
              </w:rPr>
            </w:pPr>
            <w:r>
              <w:rPr>
                <w:rFonts w:ascii="Calibri" w:cs="宋体" w:eastAsia="宋体" w:hAnsi="Calibri" w:hint="eastAsia"/>
                <w:szCs w:val="21"/>
              </w:rPr>
              <w:t>对因卖方自身原因造成的安全、环保、保密事故，由卖方承担一切责任并赔偿买方损失；</w:t>
            </w:r>
          </w:p>
        </w:tc>
      </w:tr>
      <w:tr w14:paraId="94399F1D">
        <w:tblPrEx/>
        <w:trPr>
          <w:trHeight w:val="20" w:hRule="atLeast"/>
          <w:jc w:val="center"/>
        </w:trPr>
        <w:tc>
          <w:tcPr>
            <w:tcW w:w="1559" w:type="dxa"/>
            <w:tcBorders/>
          </w:tcPr>
          <w:p w14:paraId="D3D6D52E">
            <w:pPr>
              <w:pStyle w:val="style0"/>
              <w:spacing w:lineRule="auto" w:line="360"/>
              <w:rPr>
                <w:rFonts w:ascii="Calibri" w:cs="宋体" w:eastAsia="宋体" w:hAnsi="Calibri"/>
                <w:szCs w:val="21"/>
              </w:rPr>
            </w:pPr>
            <w:r>
              <w:rPr>
                <w:rFonts w:ascii="Calibri" w:cs="宋体" w:eastAsia="宋体" w:hAnsi="Calibri" w:hint="eastAsia"/>
                <w:szCs w:val="21"/>
              </w:rPr>
              <w:t>13</w:t>
            </w:r>
          </w:p>
        </w:tc>
        <w:tc>
          <w:tcPr>
            <w:tcW w:w="7892" w:type="dxa"/>
            <w:tcBorders/>
          </w:tcPr>
          <w:p w14:paraId="DC67B784">
            <w:pPr>
              <w:pStyle w:val="style0"/>
              <w:spacing w:lineRule="auto" w:line="360"/>
              <w:rPr>
                <w:rFonts w:ascii="Calibri" w:cs="宋体" w:eastAsia="宋体" w:hAnsi="Calibri"/>
                <w:szCs w:val="21"/>
              </w:rPr>
            </w:pPr>
            <w:r>
              <w:rPr>
                <w:rFonts w:ascii="Calibri" w:cs="宋体" w:eastAsia="宋体" w:hAnsi="Calibri" w:hint="eastAsia"/>
                <w:szCs w:val="21"/>
              </w:rPr>
              <w:t>该文件中所有要求的资料提供纸质版</w:t>
            </w:r>
            <w:r>
              <w:rPr>
                <w:rFonts w:ascii="Calibri" w:cs="宋体" w:eastAsia="宋体" w:hAnsi="Calibri" w:hint="eastAsia"/>
                <w:szCs w:val="21"/>
              </w:rPr>
              <w:t>3</w:t>
            </w:r>
            <w:r>
              <w:rPr>
                <w:rFonts w:ascii="Calibri" w:cs="宋体" w:eastAsia="宋体" w:hAnsi="Calibri" w:hint="eastAsia"/>
                <w:szCs w:val="21"/>
              </w:rPr>
              <w:t>份，电子版</w:t>
            </w:r>
            <w:r>
              <w:rPr>
                <w:rFonts w:ascii="Calibri" w:cs="宋体" w:eastAsia="宋体" w:hAnsi="Calibri" w:hint="eastAsia"/>
                <w:szCs w:val="21"/>
              </w:rPr>
              <w:t>1</w:t>
            </w:r>
            <w:r>
              <w:rPr>
                <w:rFonts w:ascii="Calibri" w:cs="宋体" w:eastAsia="宋体" w:hAnsi="Calibri" w:hint="eastAsia"/>
                <w:szCs w:val="21"/>
              </w:rPr>
              <w:t>份（光盘形式）。</w:t>
            </w:r>
          </w:p>
        </w:tc>
      </w:tr>
      <w:tr w14:paraId="EC4EF76C">
        <w:tblPrEx/>
        <w:trPr>
          <w:trHeight w:val="20" w:hRule="atLeast"/>
          <w:jc w:val="center"/>
        </w:trPr>
        <w:tc>
          <w:tcPr>
            <w:tcW w:w="1559" w:type="dxa"/>
            <w:tcBorders/>
          </w:tcPr>
          <w:p w14:paraId="E514A49B">
            <w:pPr>
              <w:pStyle w:val="style0"/>
              <w:spacing w:lineRule="auto" w:line="360"/>
              <w:rPr>
                <w:rFonts w:ascii="Calibri" w:cs="宋体" w:eastAsia="宋体" w:hAnsi="Calibri"/>
                <w:szCs w:val="21"/>
              </w:rPr>
            </w:pPr>
            <w:r>
              <w:rPr>
                <w:rFonts w:ascii="Calibri" w:cs="宋体" w:eastAsia="宋体" w:hAnsi="Calibri" w:hint="eastAsia"/>
                <w:szCs w:val="21"/>
              </w:rPr>
              <w:t>1</w:t>
            </w:r>
            <w:r>
              <w:rPr>
                <w:rFonts w:ascii="Calibri" w:cs="宋体" w:eastAsia="宋体" w:hAnsi="Calibri" w:hint="eastAsia"/>
                <w:szCs w:val="21"/>
              </w:rPr>
              <w:t>4</w:t>
            </w:r>
          </w:p>
        </w:tc>
        <w:tc>
          <w:tcPr>
            <w:tcW w:w="7892" w:type="dxa"/>
            <w:tcBorders/>
          </w:tcPr>
          <w:p w14:paraId="452C9DCD">
            <w:pPr>
              <w:pStyle w:val="style0"/>
              <w:spacing w:lineRule="auto" w:line="360"/>
              <w:rPr>
                <w:rFonts w:ascii="Calibri" w:cs="宋体" w:eastAsia="宋体" w:hAnsi="Calibri"/>
                <w:szCs w:val="21"/>
              </w:rPr>
            </w:pPr>
            <w:r>
              <w:rPr>
                <w:rFonts w:ascii="Calibri" w:cs="宋体" w:eastAsia="宋体" w:hAnsi="Calibri" w:hint="eastAsia"/>
                <w:szCs w:val="21"/>
              </w:rPr>
              <w:t>技术</w:t>
            </w:r>
            <w:r>
              <w:rPr>
                <w:rFonts w:ascii="Calibri" w:cs="宋体" w:eastAsia="宋体" w:hAnsi="Calibri"/>
                <w:szCs w:val="21"/>
              </w:rPr>
              <w:t>文件应</w:t>
            </w:r>
            <w:r>
              <w:rPr>
                <w:rFonts w:ascii="Calibri" w:cs="宋体" w:eastAsia="宋体" w:hAnsi="Calibri" w:hint="eastAsia"/>
                <w:szCs w:val="21"/>
              </w:rPr>
              <w:t>胶装，</w:t>
            </w:r>
            <w:r>
              <w:rPr>
                <w:rFonts w:ascii="Calibri" w:cs="宋体" w:eastAsia="宋体" w:hAnsi="Calibri"/>
                <w:szCs w:val="21"/>
              </w:rPr>
              <w:t>以中文打印、签字；应有中文目录，内容按目录顺序汇册；需提供</w:t>
            </w:r>
            <w:r>
              <w:rPr>
                <w:rFonts w:ascii="Calibri" w:cs="宋体" w:eastAsia="宋体" w:hAnsi="Calibri" w:hint="eastAsia"/>
                <w:szCs w:val="21"/>
              </w:rPr>
              <w:t>所有过程</w:t>
            </w:r>
            <w:r>
              <w:rPr>
                <w:rFonts w:ascii="Calibri" w:cs="宋体" w:eastAsia="宋体" w:hAnsi="Calibri"/>
                <w:szCs w:val="21"/>
              </w:rPr>
              <w:t>文件</w:t>
            </w:r>
            <w:r>
              <w:rPr>
                <w:rFonts w:ascii="Calibri" w:cs="宋体" w:eastAsia="宋体" w:hAnsi="Calibri" w:hint="eastAsia"/>
                <w:szCs w:val="21"/>
              </w:rPr>
              <w:t>及技术文件的</w:t>
            </w:r>
            <w:r>
              <w:rPr>
                <w:rFonts w:ascii="Calibri" w:cs="宋体" w:eastAsia="宋体" w:hAnsi="Calibri"/>
                <w:szCs w:val="21"/>
              </w:rPr>
              <w:t>电子版光盘</w:t>
            </w:r>
            <w:r>
              <w:rPr>
                <w:rFonts w:ascii="Calibri" w:cs="宋体" w:eastAsia="宋体" w:hAnsi="Calibri" w:hint="eastAsia"/>
                <w:szCs w:val="21"/>
              </w:rPr>
              <w:t>，该光盘可在终验收时将所有资料汇总后一起刻录；</w:t>
            </w:r>
          </w:p>
        </w:tc>
      </w:tr>
      <w:tr w14:paraId="D445EC10">
        <w:tblPrEx/>
        <w:trPr>
          <w:trHeight w:val="20" w:hRule="atLeast"/>
          <w:jc w:val="center"/>
        </w:trPr>
        <w:tc>
          <w:tcPr>
            <w:tcW w:w="1559" w:type="dxa"/>
            <w:tcBorders/>
          </w:tcPr>
          <w:p w14:paraId="2F05D94F">
            <w:pPr>
              <w:pStyle w:val="style0"/>
              <w:spacing w:lineRule="auto" w:line="360"/>
              <w:rPr>
                <w:rFonts w:ascii="Calibri" w:cs="宋体" w:eastAsia="宋体" w:hAnsi="Calibri"/>
                <w:szCs w:val="21"/>
              </w:rPr>
            </w:pPr>
            <w:r>
              <w:rPr>
                <w:rFonts w:ascii="Calibri" w:cs="宋体" w:eastAsia="宋体" w:hAnsi="Calibri" w:hint="eastAsia"/>
                <w:szCs w:val="21"/>
              </w:rPr>
              <w:t>1</w:t>
            </w:r>
            <w:r>
              <w:rPr>
                <w:rFonts w:ascii="Calibri" w:cs="宋体" w:eastAsia="宋体" w:hAnsi="Calibri" w:hint="eastAsia"/>
                <w:szCs w:val="21"/>
              </w:rPr>
              <w:t>5</w:t>
            </w:r>
          </w:p>
        </w:tc>
        <w:tc>
          <w:tcPr>
            <w:tcW w:w="7892" w:type="dxa"/>
            <w:tcBorders/>
          </w:tcPr>
          <w:p w14:paraId="B7FA4D13">
            <w:pPr>
              <w:pStyle w:val="style0"/>
              <w:spacing w:lineRule="auto" w:line="360"/>
              <w:rPr>
                <w:rFonts w:ascii="Calibri" w:cs="宋体" w:eastAsia="宋体" w:hAnsi="Calibri"/>
                <w:szCs w:val="21"/>
              </w:rPr>
            </w:pPr>
            <w:r>
              <w:rPr>
                <w:rFonts w:ascii="Calibri" w:cs="宋体" w:eastAsia="宋体" w:hAnsi="Calibri"/>
                <w:szCs w:val="21"/>
              </w:rPr>
              <w:t>应对照</w:t>
            </w:r>
            <w:r>
              <w:rPr>
                <w:rFonts w:ascii="Calibri" w:cs="宋体" w:eastAsia="宋体" w:hAnsi="Calibri" w:hint="eastAsia"/>
                <w:szCs w:val="21"/>
              </w:rPr>
              <w:t>设备技术</w:t>
            </w:r>
            <w:r>
              <w:rPr>
                <w:rFonts w:ascii="Calibri" w:cs="宋体" w:eastAsia="宋体" w:hAnsi="Calibri"/>
                <w:szCs w:val="21"/>
              </w:rPr>
              <w:t>要求在技术规格响应</w:t>
            </w:r>
            <w:r>
              <w:rPr>
                <w:rFonts w:ascii="Calibri" w:cs="宋体" w:eastAsia="宋体" w:hAnsi="Calibri"/>
                <w:szCs w:val="21"/>
              </w:rPr>
              <w:t>/</w:t>
            </w:r>
            <w:r>
              <w:rPr>
                <w:rFonts w:ascii="Calibri" w:cs="宋体" w:eastAsia="宋体" w:hAnsi="Calibri"/>
                <w:szCs w:val="21"/>
              </w:rPr>
              <w:t>偏离表中逐条说明所提供货物和服务已对</w:t>
            </w:r>
            <w:r>
              <w:rPr>
                <w:rFonts w:ascii="Calibri" w:cs="宋体" w:eastAsia="宋体" w:hAnsi="Calibri" w:hint="eastAsia"/>
                <w:szCs w:val="21"/>
              </w:rPr>
              <w:t>技术</w:t>
            </w:r>
            <w:r>
              <w:rPr>
                <w:rFonts w:ascii="Calibri" w:cs="宋体" w:eastAsia="宋体" w:hAnsi="Calibri"/>
                <w:szCs w:val="21"/>
              </w:rPr>
              <w:t>文件</w:t>
            </w:r>
            <w:r>
              <w:rPr>
                <w:rFonts w:ascii="Calibri" w:cs="宋体" w:eastAsia="宋体" w:hAnsi="Calibri" w:hint="eastAsia"/>
                <w:szCs w:val="21"/>
              </w:rPr>
              <w:t>中的相关要求</w:t>
            </w:r>
            <w:r>
              <w:rPr>
                <w:rFonts w:ascii="Calibri" w:cs="宋体" w:eastAsia="宋体" w:hAnsi="Calibri"/>
                <w:szCs w:val="21"/>
              </w:rPr>
              <w:t>做出了实质性的响应，并申明与</w:t>
            </w:r>
            <w:r>
              <w:rPr>
                <w:rFonts w:ascii="Calibri" w:cs="宋体" w:eastAsia="宋体" w:hAnsi="Calibri" w:hint="eastAsia"/>
                <w:szCs w:val="21"/>
              </w:rPr>
              <w:t>技术文件</w:t>
            </w:r>
            <w:r>
              <w:rPr>
                <w:rFonts w:ascii="Calibri" w:cs="宋体" w:eastAsia="宋体" w:hAnsi="Calibri"/>
                <w:szCs w:val="21"/>
              </w:rPr>
              <w:t>条文的偏差和例外。特别对有具体参数要求的指标，必须提供所投设备的具体参数值</w:t>
            </w:r>
            <w:r>
              <w:rPr>
                <w:rFonts w:ascii="Calibri" w:cs="宋体" w:eastAsia="宋体" w:hAnsi="Calibri" w:hint="eastAsia"/>
                <w:szCs w:val="21"/>
              </w:rPr>
              <w:t>；</w:t>
            </w:r>
          </w:p>
        </w:tc>
      </w:tr>
      <w:tr w14:paraId="B9B442D5">
        <w:tblPrEx/>
        <w:trPr>
          <w:trHeight w:val="20" w:hRule="atLeast"/>
          <w:jc w:val="center"/>
        </w:trPr>
        <w:tc>
          <w:tcPr>
            <w:tcW w:w="1559" w:type="dxa"/>
            <w:tcBorders/>
          </w:tcPr>
          <w:p w14:paraId="52B7C8F3">
            <w:pPr>
              <w:pStyle w:val="style0"/>
              <w:spacing w:lineRule="auto" w:line="360"/>
              <w:rPr>
                <w:rFonts w:ascii="Calibri" w:cs="宋体" w:eastAsia="宋体" w:hAnsi="Calibri"/>
                <w:szCs w:val="21"/>
              </w:rPr>
            </w:pPr>
            <w:r>
              <w:rPr>
                <w:rFonts w:ascii="Calibri" w:cs="宋体" w:eastAsia="宋体" w:hAnsi="Calibri" w:hint="eastAsia"/>
                <w:szCs w:val="21"/>
              </w:rPr>
              <w:t>1</w:t>
            </w:r>
            <w:r>
              <w:rPr>
                <w:rFonts w:ascii="Calibri" w:cs="宋体" w:eastAsia="宋体" w:hAnsi="Calibri" w:hint="eastAsia"/>
                <w:szCs w:val="21"/>
              </w:rPr>
              <w:t>6</w:t>
            </w:r>
            <w:bookmarkStart w:id="0" w:name="_GoBack"/>
            <w:bookmarkEnd w:id="0"/>
          </w:p>
        </w:tc>
        <w:tc>
          <w:tcPr>
            <w:tcW w:w="7892" w:type="dxa"/>
            <w:tcBorders/>
          </w:tcPr>
          <w:p w14:paraId="1BF90093">
            <w:pPr>
              <w:pStyle w:val="style0"/>
              <w:spacing w:lineRule="auto" w:line="360"/>
              <w:rPr>
                <w:rFonts w:ascii="Calibri" w:cs="宋体" w:eastAsia="宋体" w:hAnsi="Calibri"/>
                <w:szCs w:val="21"/>
              </w:rPr>
            </w:pPr>
            <w:r>
              <w:rPr>
                <w:rFonts w:ascii="Calibri" w:cs="宋体" w:eastAsia="宋体" w:hAnsi="Calibri" w:hint="eastAsia"/>
                <w:szCs w:val="21"/>
              </w:rPr>
              <w:t>设备产地：中国。</w:t>
            </w:r>
          </w:p>
        </w:tc>
      </w:tr>
    </w:tbl>
    <w:p w14:paraId="F9F946BE">
      <w:pPr>
        <w:pStyle w:val="style0"/>
        <w:rPr>
          <w:b/>
          <w:szCs w:val="21"/>
        </w:rPr>
      </w:pPr>
    </w:p>
    <w:p w14:paraId="088D91C1">
      <w:pPr>
        <w:pStyle w:val="style0"/>
        <w:rPr>
          <w:b/>
          <w:szCs w:val="21"/>
        </w:rPr>
      </w:pPr>
      <w:r>
        <w:rPr>
          <w:rFonts w:hint="eastAsia"/>
          <w:b/>
          <w:szCs w:val="21"/>
        </w:rPr>
        <w:t>第四部分投标文件内容要求</w:t>
      </w:r>
    </w:p>
    <w:p w14:paraId="57B59404">
      <w:pPr>
        <w:pStyle w:val="style0"/>
        <w:numPr>
          <w:ilvl w:val="0"/>
          <w:numId w:val="12"/>
        </w:numPr>
        <w:tabs>
          <w:tab w:val="left" w:leader="none" w:pos="0"/>
          <w:tab w:val="left" w:leader="none" w:pos="426"/>
        </w:tabs>
        <w:rPr>
          <w:szCs w:val="21"/>
        </w:rPr>
      </w:pPr>
      <w:r>
        <w:rPr>
          <w:rFonts w:hint="eastAsia"/>
          <w:szCs w:val="21"/>
        </w:rPr>
        <w:t>需按“第五部分投标文件相关标准格式”要求按照先后顺序依次提供以下文件：相关资质文件、“报价一览表”、“分项报价表”、“技术要求响应表”、“付款方式响应表”、“项目现场实施阶段负责人”、“项目质保期阶段售后服务负责人”、“投标方廉洁自律承诺书”、“法定代表人证明书”、“法人授权委托证明书”、“投标人基本情况表”、“合同条款承诺书”、“</w:t>
      </w:r>
      <w:r>
        <w:rPr>
          <w:rFonts w:ascii="宋体" w:hAnsi="宋体" w:hint="eastAsia"/>
          <w:szCs w:val="21"/>
        </w:rPr>
        <w:t>职业健康安全、节能、环境保护相关方协议</w:t>
      </w:r>
      <w:r>
        <w:rPr>
          <w:rFonts w:hint="eastAsia"/>
          <w:szCs w:val="21"/>
        </w:rPr>
        <w:t>”、“保密协议书”、</w:t>
      </w:r>
      <w:r>
        <w:rPr>
          <w:rFonts w:hint="eastAsia"/>
          <w:szCs w:val="21"/>
        </w:rPr>
        <w:t>“知识产权清单及授权”、“知识产权声明函”、“投标承诺书”、技术支撑材料等</w:t>
      </w:r>
    </w:p>
    <w:p w14:paraId="58CA2B70">
      <w:pPr>
        <w:pStyle w:val="style0"/>
        <w:numPr>
          <w:ilvl w:val="0"/>
          <w:numId w:val="12"/>
        </w:numPr>
        <w:tabs>
          <w:tab w:val="left" w:leader="none" w:pos="426"/>
        </w:tabs>
        <w:rPr>
          <w:szCs w:val="21"/>
        </w:rPr>
      </w:pPr>
      <w:r>
        <w:rPr>
          <w:rFonts w:hint="eastAsia"/>
          <w:szCs w:val="21"/>
        </w:rPr>
        <w:t>需提供符合“第二部分（投标须知）、第三部分（资质要求付款方式技术要求）”要求的文件。</w:t>
      </w:r>
    </w:p>
    <w:p w14:paraId="5E674020">
      <w:pPr>
        <w:pStyle w:val="style0"/>
        <w:numPr>
          <w:ilvl w:val="0"/>
          <w:numId w:val="12"/>
        </w:numPr>
        <w:tabs>
          <w:tab w:val="left" w:leader="none" w:pos="426"/>
        </w:tabs>
        <w:rPr>
          <w:szCs w:val="21"/>
        </w:rPr>
      </w:pPr>
      <w:r>
        <w:rPr>
          <w:rFonts w:hint="eastAsia"/>
          <w:szCs w:val="21"/>
        </w:rPr>
        <w:t>需提供投标产品描述</w:t>
      </w:r>
    </w:p>
    <w:p w14:paraId="3DC6283B">
      <w:pPr>
        <w:pStyle w:val="style0"/>
        <w:numPr>
          <w:ilvl w:val="0"/>
          <w:numId w:val="13"/>
        </w:numPr>
        <w:tabs>
          <w:tab w:val="left" w:leader="none" w:pos="142"/>
        </w:tabs>
        <w:ind w:left="284" w:hanging="284"/>
        <w:rPr>
          <w:szCs w:val="21"/>
        </w:rPr>
      </w:pPr>
      <w:r>
        <w:rPr>
          <w:rFonts w:hint="eastAsia"/>
          <w:szCs w:val="21"/>
        </w:rPr>
        <w:t>投标方需对投标产品方案、功能、性能详细描述。</w:t>
      </w:r>
    </w:p>
    <w:p w14:paraId="C4561250">
      <w:pPr>
        <w:pStyle w:val="style0"/>
        <w:numPr>
          <w:ilvl w:val="0"/>
          <w:numId w:val="13"/>
        </w:numPr>
        <w:tabs>
          <w:tab w:val="left" w:leader="none" w:pos="142"/>
        </w:tabs>
        <w:ind w:left="284" w:hanging="284"/>
        <w:rPr>
          <w:szCs w:val="21"/>
        </w:rPr>
      </w:pPr>
      <w:r>
        <w:rPr>
          <w:rFonts w:hint="eastAsia"/>
          <w:szCs w:val="21"/>
        </w:rPr>
        <w:t>投标方需对产品关键部件性能指标予以说明。</w:t>
      </w:r>
    </w:p>
    <w:p w14:paraId="04FB54D4">
      <w:pPr>
        <w:pStyle w:val="style0"/>
        <w:widowControl/>
        <w:jc w:val="left"/>
        <w:rPr>
          <w:b/>
          <w:szCs w:val="21"/>
        </w:rPr>
      </w:pPr>
      <w:r>
        <w:rPr>
          <w:rFonts w:hint="eastAsia"/>
          <w:b/>
          <w:szCs w:val="21"/>
        </w:rPr>
        <w:t>第五部分投标文件相关标准格式</w:t>
      </w:r>
    </w:p>
    <w:p w14:paraId="245F3815">
      <w:pPr>
        <w:pStyle w:val="style0"/>
        <w:numPr>
          <w:ilvl w:val="1"/>
          <w:numId w:val="14"/>
        </w:numPr>
        <w:ind w:left="840" w:hanging="840"/>
        <w:rPr>
          <w:b/>
          <w:szCs w:val="21"/>
        </w:rPr>
      </w:pPr>
      <w:r>
        <w:rPr>
          <w:rFonts w:hint="eastAsia"/>
          <w:b/>
          <w:szCs w:val="21"/>
        </w:rPr>
        <w:t>报价一览表</w:t>
      </w:r>
    </w:p>
    <w:p w14:paraId="1907CF0D">
      <w:pPr>
        <w:pStyle w:val="style0"/>
        <w:rPr>
          <w:szCs w:val="21"/>
        </w:rPr>
      </w:pPr>
      <w:r>
        <w:rPr>
          <w:rFonts w:hint="eastAsia"/>
          <w:szCs w:val="21"/>
        </w:rPr>
        <w:t>投标方名称</w:t>
      </w:r>
    </w:p>
    <w:tbl>
      <w:tblPr>
        <w:tblW w:w="8143" w:type="dxa"/>
        <w:jc w:val="center"/>
        <w:tblInd w:w="-2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6"/>
        <w:gridCol w:w="965"/>
        <w:gridCol w:w="1041"/>
        <w:gridCol w:w="802"/>
        <w:gridCol w:w="880"/>
        <w:gridCol w:w="985"/>
        <w:gridCol w:w="1156"/>
        <w:gridCol w:w="709"/>
        <w:gridCol w:w="869"/>
      </w:tblGrid>
      <w:tr w14:paraId="9C1A3FAA">
        <w:trPr>
          <w:jc w:val="center"/>
        </w:trPr>
        <w:tc>
          <w:tcPr>
            <w:tcW w:w="736" w:type="dxa"/>
            <w:tcBorders>
              <w:top w:val="single" w:sz="4" w:space="0" w:color="000000"/>
              <w:left w:val="single" w:sz="4" w:space="0" w:color="000000"/>
              <w:bottom w:val="single" w:sz="4" w:space="0" w:color="000000"/>
              <w:right w:val="single" w:sz="4" w:space="0" w:color="000000"/>
            </w:tcBorders>
            <w:vAlign w:val="center"/>
            <w:hideMark/>
          </w:tcPr>
          <w:p w14:paraId="7A6E0756">
            <w:pPr>
              <w:pStyle w:val="style0"/>
              <w:jc w:val="center"/>
              <w:rPr>
                <w:szCs w:val="21"/>
              </w:rPr>
            </w:pPr>
            <w:r>
              <w:rPr>
                <w:rFonts w:hint="eastAsia"/>
                <w:szCs w:val="21"/>
              </w:rPr>
              <w:t>序号</w:t>
            </w:r>
          </w:p>
        </w:tc>
        <w:tc>
          <w:tcPr>
            <w:tcW w:w="965" w:type="dxa"/>
            <w:tcBorders>
              <w:top w:val="single" w:sz="4" w:space="0" w:color="000000"/>
              <w:left w:val="single" w:sz="4" w:space="0" w:color="000000"/>
              <w:bottom w:val="single" w:sz="4" w:space="0" w:color="000000"/>
              <w:right w:val="single" w:sz="4" w:space="0" w:color="000000"/>
            </w:tcBorders>
            <w:vAlign w:val="center"/>
            <w:hideMark/>
          </w:tcPr>
          <w:p w14:paraId="FA8519E6">
            <w:pPr>
              <w:pStyle w:val="style0"/>
              <w:jc w:val="center"/>
              <w:rPr>
                <w:szCs w:val="21"/>
              </w:rPr>
            </w:pPr>
            <w:r>
              <w:rPr>
                <w:rFonts w:hint="eastAsia"/>
                <w:szCs w:val="21"/>
              </w:rPr>
              <w:t>名称</w:t>
            </w:r>
          </w:p>
        </w:tc>
        <w:tc>
          <w:tcPr>
            <w:tcW w:w="1041" w:type="dxa"/>
            <w:tcBorders>
              <w:top w:val="single" w:sz="4" w:space="0" w:color="000000"/>
              <w:left w:val="single" w:sz="4" w:space="0" w:color="000000"/>
              <w:bottom w:val="single" w:sz="4" w:space="0" w:color="000000"/>
              <w:right w:val="single" w:sz="4" w:space="0" w:color="000000"/>
            </w:tcBorders>
            <w:vAlign w:val="center"/>
            <w:hideMark/>
          </w:tcPr>
          <w:p w14:paraId="EE117BB5">
            <w:pPr>
              <w:pStyle w:val="style0"/>
              <w:jc w:val="center"/>
              <w:rPr>
                <w:szCs w:val="21"/>
              </w:rPr>
            </w:pPr>
            <w:r>
              <w:rPr>
                <w:rFonts w:hint="eastAsia"/>
                <w:szCs w:val="21"/>
              </w:rPr>
              <w:t>型号与规格</w:t>
            </w:r>
          </w:p>
        </w:tc>
        <w:tc>
          <w:tcPr>
            <w:tcW w:w="802" w:type="dxa"/>
            <w:tcBorders>
              <w:top w:val="single" w:sz="4" w:space="0" w:color="000000"/>
              <w:left w:val="single" w:sz="4" w:space="0" w:color="000000"/>
              <w:bottom w:val="single" w:sz="4" w:space="0" w:color="000000"/>
              <w:right w:val="single" w:sz="4" w:space="0" w:color="000000"/>
            </w:tcBorders>
            <w:vAlign w:val="center"/>
            <w:hideMark/>
          </w:tcPr>
          <w:p w14:paraId="E44A6CD1">
            <w:pPr>
              <w:pStyle w:val="style0"/>
              <w:jc w:val="center"/>
              <w:rPr>
                <w:szCs w:val="21"/>
              </w:rPr>
            </w:pPr>
            <w:r>
              <w:rPr>
                <w:rFonts w:hint="eastAsia"/>
                <w:szCs w:val="21"/>
              </w:rPr>
              <w:t>生产厂家</w:t>
            </w:r>
          </w:p>
        </w:tc>
        <w:tc>
          <w:tcPr>
            <w:tcW w:w="880" w:type="dxa"/>
            <w:tcBorders>
              <w:top w:val="single" w:sz="4" w:space="0" w:color="000000"/>
              <w:left w:val="single" w:sz="4" w:space="0" w:color="000000"/>
              <w:bottom w:val="single" w:sz="4" w:space="0" w:color="000000"/>
              <w:right w:val="single" w:sz="4" w:space="0" w:color="000000"/>
            </w:tcBorders>
            <w:vAlign w:val="center"/>
            <w:hideMark/>
          </w:tcPr>
          <w:p w14:paraId="56E976E6">
            <w:pPr>
              <w:pStyle w:val="style0"/>
              <w:jc w:val="center"/>
              <w:rPr>
                <w:szCs w:val="21"/>
              </w:rPr>
            </w:pPr>
            <w:r>
              <w:rPr>
                <w:rFonts w:hint="eastAsia"/>
                <w:szCs w:val="21"/>
              </w:rPr>
              <w:t>数量</w:t>
            </w:r>
          </w:p>
        </w:tc>
        <w:tc>
          <w:tcPr>
            <w:tcW w:w="985" w:type="dxa"/>
            <w:tcBorders>
              <w:top w:val="single" w:sz="4" w:space="0" w:color="000000"/>
              <w:left w:val="single" w:sz="4" w:space="0" w:color="000000"/>
              <w:bottom w:val="single" w:sz="4" w:space="0" w:color="000000"/>
              <w:right w:val="single" w:sz="4" w:space="0" w:color="000000"/>
            </w:tcBorders>
            <w:vAlign w:val="center"/>
            <w:hideMark/>
          </w:tcPr>
          <w:p w14:paraId="FD1B19F8">
            <w:pPr>
              <w:pStyle w:val="style0"/>
              <w:jc w:val="center"/>
              <w:rPr>
                <w:szCs w:val="21"/>
              </w:rPr>
            </w:pPr>
            <w:r>
              <w:rPr>
                <w:rFonts w:hint="eastAsia"/>
                <w:szCs w:val="21"/>
              </w:rPr>
              <w:t>含税投标报价</w:t>
            </w:r>
          </w:p>
          <w:p w14:paraId="88ADFBE8">
            <w:pPr>
              <w:pStyle w:val="style0"/>
              <w:jc w:val="center"/>
              <w:rPr>
                <w:szCs w:val="21"/>
              </w:rPr>
            </w:pPr>
            <w:r>
              <w:rPr>
                <w:rFonts w:hint="eastAsia"/>
                <w:szCs w:val="21"/>
              </w:rPr>
              <w:t>（万元）</w:t>
            </w:r>
          </w:p>
        </w:tc>
        <w:tc>
          <w:tcPr>
            <w:tcW w:w="1156" w:type="dxa"/>
            <w:tcBorders>
              <w:top w:val="single" w:sz="4" w:space="0" w:color="000000"/>
              <w:left w:val="single" w:sz="4" w:space="0" w:color="000000"/>
              <w:bottom w:val="single" w:sz="4" w:space="0" w:color="000000"/>
              <w:right w:val="single" w:sz="4" w:space="0" w:color="000000"/>
            </w:tcBorders>
            <w:vAlign w:val="center"/>
            <w:hideMark/>
          </w:tcPr>
          <w:p w14:paraId="E1658612">
            <w:pPr>
              <w:pStyle w:val="style0"/>
              <w:jc w:val="center"/>
              <w:rPr>
                <w:szCs w:val="21"/>
              </w:rPr>
            </w:pPr>
            <w:r>
              <w:rPr>
                <w:rFonts w:hint="eastAsia"/>
                <w:szCs w:val="21"/>
              </w:rPr>
              <w:t>交付周期</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8C4E1977">
            <w:pPr>
              <w:pStyle w:val="style0"/>
              <w:jc w:val="center"/>
              <w:rPr>
                <w:szCs w:val="21"/>
              </w:rPr>
            </w:pPr>
            <w:r>
              <w:rPr>
                <w:rFonts w:hint="eastAsia"/>
                <w:szCs w:val="21"/>
              </w:rPr>
              <w:t>交货地点</w:t>
            </w:r>
          </w:p>
        </w:tc>
        <w:tc>
          <w:tcPr>
            <w:tcW w:w="869" w:type="dxa"/>
            <w:tcBorders>
              <w:top w:val="single" w:sz="4" w:space="0" w:color="000000"/>
              <w:left w:val="single" w:sz="4" w:space="0" w:color="000000"/>
              <w:bottom w:val="single" w:sz="4" w:space="0" w:color="000000"/>
              <w:right w:val="single" w:sz="4" w:space="0" w:color="000000"/>
            </w:tcBorders>
            <w:vAlign w:val="center"/>
            <w:hideMark/>
          </w:tcPr>
          <w:p w14:paraId="5CE28790">
            <w:pPr>
              <w:pStyle w:val="style0"/>
              <w:jc w:val="center"/>
              <w:rPr>
                <w:szCs w:val="21"/>
              </w:rPr>
            </w:pPr>
            <w:r>
              <w:rPr>
                <w:rFonts w:hint="eastAsia"/>
                <w:szCs w:val="21"/>
              </w:rPr>
              <w:t>备注</w:t>
            </w:r>
          </w:p>
        </w:tc>
      </w:tr>
      <w:tr w14:paraId="6626BA13">
        <w:tblPrEx/>
        <w:trPr>
          <w:jc w:val="center"/>
        </w:trPr>
        <w:tc>
          <w:tcPr>
            <w:tcW w:w="736" w:type="dxa"/>
            <w:tcBorders>
              <w:top w:val="single" w:sz="4" w:space="0" w:color="000000"/>
              <w:left w:val="single" w:sz="4" w:space="0" w:color="000000"/>
              <w:bottom w:val="single" w:sz="4" w:space="0" w:color="000000"/>
              <w:right w:val="single" w:sz="4" w:space="0" w:color="000000"/>
            </w:tcBorders>
          </w:tcPr>
          <w:p w14:paraId="757CF860">
            <w:pPr>
              <w:pStyle w:val="style0"/>
              <w:rPr>
                <w:szCs w:val="21"/>
              </w:rPr>
            </w:pPr>
          </w:p>
        </w:tc>
        <w:tc>
          <w:tcPr>
            <w:tcW w:w="965" w:type="dxa"/>
            <w:tcBorders>
              <w:top w:val="single" w:sz="4" w:space="0" w:color="000000"/>
              <w:left w:val="single" w:sz="4" w:space="0" w:color="000000"/>
              <w:bottom w:val="single" w:sz="4" w:space="0" w:color="000000"/>
              <w:right w:val="single" w:sz="4" w:space="0" w:color="000000"/>
            </w:tcBorders>
          </w:tcPr>
          <w:p w14:paraId="85272EFD">
            <w:pPr>
              <w:pStyle w:val="style0"/>
              <w:rPr>
                <w:szCs w:val="21"/>
              </w:rPr>
            </w:pPr>
          </w:p>
        </w:tc>
        <w:tc>
          <w:tcPr>
            <w:tcW w:w="1041" w:type="dxa"/>
            <w:tcBorders>
              <w:top w:val="single" w:sz="4" w:space="0" w:color="000000"/>
              <w:left w:val="single" w:sz="4" w:space="0" w:color="000000"/>
              <w:bottom w:val="single" w:sz="4" w:space="0" w:color="000000"/>
              <w:right w:val="single" w:sz="4" w:space="0" w:color="000000"/>
            </w:tcBorders>
          </w:tcPr>
          <w:p w14:paraId="7DB63A0D">
            <w:pPr>
              <w:pStyle w:val="style0"/>
              <w:rPr>
                <w:szCs w:val="21"/>
              </w:rPr>
            </w:pPr>
          </w:p>
        </w:tc>
        <w:tc>
          <w:tcPr>
            <w:tcW w:w="802" w:type="dxa"/>
            <w:tcBorders>
              <w:top w:val="single" w:sz="4" w:space="0" w:color="000000"/>
              <w:left w:val="single" w:sz="4" w:space="0" w:color="000000"/>
              <w:bottom w:val="single" w:sz="4" w:space="0" w:color="000000"/>
              <w:right w:val="single" w:sz="4" w:space="0" w:color="000000"/>
            </w:tcBorders>
          </w:tcPr>
          <w:p w14:paraId="DAC86B6D">
            <w:pPr>
              <w:pStyle w:val="style0"/>
              <w:rPr>
                <w:szCs w:val="21"/>
              </w:rPr>
            </w:pPr>
          </w:p>
        </w:tc>
        <w:tc>
          <w:tcPr>
            <w:tcW w:w="880" w:type="dxa"/>
            <w:tcBorders>
              <w:top w:val="single" w:sz="4" w:space="0" w:color="000000"/>
              <w:left w:val="single" w:sz="4" w:space="0" w:color="000000"/>
              <w:bottom w:val="single" w:sz="4" w:space="0" w:color="000000"/>
              <w:right w:val="single" w:sz="4" w:space="0" w:color="000000"/>
            </w:tcBorders>
          </w:tcPr>
          <w:p w14:paraId="D1A25833">
            <w:pPr>
              <w:pStyle w:val="style0"/>
              <w:rPr>
                <w:szCs w:val="21"/>
              </w:rPr>
            </w:pPr>
          </w:p>
        </w:tc>
        <w:tc>
          <w:tcPr>
            <w:tcW w:w="985" w:type="dxa"/>
            <w:tcBorders>
              <w:top w:val="single" w:sz="4" w:space="0" w:color="000000"/>
              <w:left w:val="single" w:sz="4" w:space="0" w:color="000000"/>
              <w:bottom w:val="single" w:sz="4" w:space="0" w:color="000000"/>
              <w:right w:val="single" w:sz="4" w:space="0" w:color="000000"/>
            </w:tcBorders>
          </w:tcPr>
          <w:p w14:paraId="1E807E98">
            <w:pPr>
              <w:pStyle w:val="style0"/>
              <w:rPr>
                <w:szCs w:val="21"/>
              </w:rPr>
            </w:pPr>
          </w:p>
        </w:tc>
        <w:tc>
          <w:tcPr>
            <w:tcW w:w="1156" w:type="dxa"/>
            <w:tcBorders>
              <w:top w:val="single" w:sz="4" w:space="0" w:color="000000"/>
              <w:left w:val="single" w:sz="4" w:space="0" w:color="000000"/>
              <w:bottom w:val="single" w:sz="4" w:space="0" w:color="000000"/>
              <w:right w:val="single" w:sz="4" w:space="0" w:color="000000"/>
            </w:tcBorders>
          </w:tcPr>
          <w:p w14:paraId="1E7ABC58">
            <w:pPr>
              <w:pStyle w:val="style0"/>
              <w:rPr>
                <w:szCs w:val="21"/>
              </w:rPr>
            </w:pPr>
          </w:p>
        </w:tc>
        <w:tc>
          <w:tcPr>
            <w:tcW w:w="709" w:type="dxa"/>
            <w:tcBorders>
              <w:top w:val="single" w:sz="4" w:space="0" w:color="000000"/>
              <w:left w:val="single" w:sz="4" w:space="0" w:color="000000"/>
              <w:bottom w:val="single" w:sz="4" w:space="0" w:color="000000"/>
              <w:right w:val="single" w:sz="4" w:space="0" w:color="000000"/>
            </w:tcBorders>
          </w:tcPr>
          <w:p w14:paraId="538BB85D">
            <w:pPr>
              <w:pStyle w:val="style0"/>
              <w:rPr>
                <w:szCs w:val="21"/>
              </w:rPr>
            </w:pPr>
          </w:p>
        </w:tc>
        <w:tc>
          <w:tcPr>
            <w:tcW w:w="869" w:type="dxa"/>
            <w:tcBorders>
              <w:top w:val="single" w:sz="4" w:space="0" w:color="000000"/>
              <w:left w:val="single" w:sz="4" w:space="0" w:color="000000"/>
              <w:bottom w:val="single" w:sz="4" w:space="0" w:color="000000"/>
              <w:right w:val="single" w:sz="4" w:space="0" w:color="000000"/>
            </w:tcBorders>
          </w:tcPr>
          <w:p w14:paraId="C50571E7">
            <w:pPr>
              <w:pStyle w:val="style0"/>
              <w:rPr>
                <w:szCs w:val="21"/>
              </w:rPr>
            </w:pPr>
          </w:p>
        </w:tc>
      </w:tr>
      <w:tr w14:paraId="DF8EE6A9">
        <w:tblPrEx/>
        <w:trPr>
          <w:jc w:val="center"/>
        </w:trPr>
        <w:tc>
          <w:tcPr>
            <w:tcW w:w="736" w:type="dxa"/>
            <w:tcBorders>
              <w:top w:val="single" w:sz="4" w:space="0" w:color="000000"/>
              <w:left w:val="single" w:sz="4" w:space="0" w:color="000000"/>
              <w:bottom w:val="single" w:sz="4" w:space="0" w:color="000000"/>
              <w:right w:val="single" w:sz="4" w:space="0" w:color="000000"/>
            </w:tcBorders>
          </w:tcPr>
          <w:p w14:paraId="05E356AE">
            <w:pPr>
              <w:pStyle w:val="style0"/>
              <w:rPr>
                <w:szCs w:val="21"/>
              </w:rPr>
            </w:pPr>
          </w:p>
        </w:tc>
        <w:tc>
          <w:tcPr>
            <w:tcW w:w="965" w:type="dxa"/>
            <w:tcBorders>
              <w:top w:val="single" w:sz="4" w:space="0" w:color="000000"/>
              <w:left w:val="single" w:sz="4" w:space="0" w:color="000000"/>
              <w:bottom w:val="single" w:sz="4" w:space="0" w:color="000000"/>
              <w:right w:val="single" w:sz="4" w:space="0" w:color="000000"/>
            </w:tcBorders>
          </w:tcPr>
          <w:p w14:paraId="05C30ED0">
            <w:pPr>
              <w:pStyle w:val="style0"/>
              <w:rPr>
                <w:szCs w:val="21"/>
              </w:rPr>
            </w:pPr>
          </w:p>
        </w:tc>
        <w:tc>
          <w:tcPr>
            <w:tcW w:w="1041" w:type="dxa"/>
            <w:tcBorders>
              <w:top w:val="single" w:sz="4" w:space="0" w:color="000000"/>
              <w:left w:val="single" w:sz="4" w:space="0" w:color="000000"/>
              <w:bottom w:val="single" w:sz="4" w:space="0" w:color="000000"/>
              <w:right w:val="single" w:sz="4" w:space="0" w:color="000000"/>
            </w:tcBorders>
          </w:tcPr>
          <w:p w14:paraId="F1FCFADA">
            <w:pPr>
              <w:pStyle w:val="style0"/>
              <w:rPr>
                <w:szCs w:val="21"/>
              </w:rPr>
            </w:pPr>
          </w:p>
        </w:tc>
        <w:tc>
          <w:tcPr>
            <w:tcW w:w="802" w:type="dxa"/>
            <w:tcBorders>
              <w:top w:val="single" w:sz="4" w:space="0" w:color="000000"/>
              <w:left w:val="single" w:sz="4" w:space="0" w:color="000000"/>
              <w:bottom w:val="single" w:sz="4" w:space="0" w:color="000000"/>
              <w:right w:val="single" w:sz="4" w:space="0" w:color="000000"/>
            </w:tcBorders>
          </w:tcPr>
          <w:p w14:paraId="9FABFD26">
            <w:pPr>
              <w:pStyle w:val="style0"/>
              <w:rPr>
                <w:szCs w:val="21"/>
              </w:rPr>
            </w:pPr>
          </w:p>
        </w:tc>
        <w:tc>
          <w:tcPr>
            <w:tcW w:w="880" w:type="dxa"/>
            <w:tcBorders>
              <w:top w:val="single" w:sz="4" w:space="0" w:color="000000"/>
              <w:left w:val="single" w:sz="4" w:space="0" w:color="000000"/>
              <w:bottom w:val="single" w:sz="4" w:space="0" w:color="000000"/>
              <w:right w:val="single" w:sz="4" w:space="0" w:color="000000"/>
            </w:tcBorders>
          </w:tcPr>
          <w:p w14:paraId="409DFA68">
            <w:pPr>
              <w:pStyle w:val="style0"/>
              <w:rPr>
                <w:szCs w:val="21"/>
              </w:rPr>
            </w:pPr>
          </w:p>
        </w:tc>
        <w:tc>
          <w:tcPr>
            <w:tcW w:w="985" w:type="dxa"/>
            <w:tcBorders>
              <w:top w:val="single" w:sz="4" w:space="0" w:color="000000"/>
              <w:left w:val="single" w:sz="4" w:space="0" w:color="000000"/>
              <w:bottom w:val="single" w:sz="4" w:space="0" w:color="000000"/>
              <w:right w:val="single" w:sz="4" w:space="0" w:color="000000"/>
            </w:tcBorders>
          </w:tcPr>
          <w:p w14:paraId="90971DB6">
            <w:pPr>
              <w:pStyle w:val="style0"/>
              <w:rPr>
                <w:szCs w:val="21"/>
              </w:rPr>
            </w:pPr>
          </w:p>
        </w:tc>
        <w:tc>
          <w:tcPr>
            <w:tcW w:w="1156" w:type="dxa"/>
            <w:tcBorders>
              <w:top w:val="single" w:sz="4" w:space="0" w:color="000000"/>
              <w:left w:val="single" w:sz="4" w:space="0" w:color="000000"/>
              <w:bottom w:val="single" w:sz="4" w:space="0" w:color="000000"/>
              <w:right w:val="single" w:sz="4" w:space="0" w:color="000000"/>
            </w:tcBorders>
          </w:tcPr>
          <w:p w14:paraId="16984969">
            <w:pPr>
              <w:pStyle w:val="style0"/>
              <w:rPr>
                <w:szCs w:val="21"/>
              </w:rPr>
            </w:pPr>
          </w:p>
        </w:tc>
        <w:tc>
          <w:tcPr>
            <w:tcW w:w="709" w:type="dxa"/>
            <w:tcBorders>
              <w:top w:val="single" w:sz="4" w:space="0" w:color="000000"/>
              <w:left w:val="single" w:sz="4" w:space="0" w:color="000000"/>
              <w:bottom w:val="single" w:sz="4" w:space="0" w:color="000000"/>
              <w:right w:val="single" w:sz="4" w:space="0" w:color="000000"/>
            </w:tcBorders>
          </w:tcPr>
          <w:p w14:paraId="653D612C">
            <w:pPr>
              <w:pStyle w:val="style0"/>
              <w:rPr>
                <w:szCs w:val="21"/>
              </w:rPr>
            </w:pPr>
          </w:p>
        </w:tc>
        <w:tc>
          <w:tcPr>
            <w:tcW w:w="869" w:type="dxa"/>
            <w:tcBorders>
              <w:top w:val="single" w:sz="4" w:space="0" w:color="000000"/>
              <w:left w:val="single" w:sz="4" w:space="0" w:color="000000"/>
              <w:bottom w:val="single" w:sz="4" w:space="0" w:color="000000"/>
              <w:right w:val="single" w:sz="4" w:space="0" w:color="000000"/>
            </w:tcBorders>
          </w:tcPr>
          <w:p w14:paraId="3581AAEE">
            <w:pPr>
              <w:pStyle w:val="style0"/>
              <w:rPr>
                <w:szCs w:val="21"/>
              </w:rPr>
            </w:pPr>
          </w:p>
        </w:tc>
      </w:tr>
      <w:tr w14:paraId="733B7954">
        <w:tblPrEx/>
        <w:trPr>
          <w:jc w:val="center"/>
        </w:trPr>
        <w:tc>
          <w:tcPr>
            <w:tcW w:w="736" w:type="dxa"/>
            <w:tcBorders>
              <w:top w:val="single" w:sz="4" w:space="0" w:color="000000"/>
              <w:left w:val="single" w:sz="4" w:space="0" w:color="000000"/>
              <w:bottom w:val="single" w:sz="4" w:space="0" w:color="000000"/>
              <w:right w:val="single" w:sz="4" w:space="0" w:color="000000"/>
            </w:tcBorders>
          </w:tcPr>
          <w:p w14:paraId="70A1BED6">
            <w:pPr>
              <w:pStyle w:val="style0"/>
              <w:rPr>
                <w:szCs w:val="21"/>
              </w:rPr>
            </w:pPr>
          </w:p>
        </w:tc>
        <w:tc>
          <w:tcPr>
            <w:tcW w:w="965" w:type="dxa"/>
            <w:tcBorders>
              <w:top w:val="single" w:sz="4" w:space="0" w:color="000000"/>
              <w:left w:val="single" w:sz="4" w:space="0" w:color="000000"/>
              <w:bottom w:val="single" w:sz="4" w:space="0" w:color="000000"/>
              <w:right w:val="single" w:sz="4" w:space="0" w:color="000000"/>
            </w:tcBorders>
          </w:tcPr>
          <w:p w14:paraId="95C80993">
            <w:pPr>
              <w:pStyle w:val="style0"/>
              <w:rPr>
                <w:szCs w:val="21"/>
              </w:rPr>
            </w:pPr>
          </w:p>
        </w:tc>
        <w:tc>
          <w:tcPr>
            <w:tcW w:w="1041" w:type="dxa"/>
            <w:tcBorders>
              <w:top w:val="single" w:sz="4" w:space="0" w:color="000000"/>
              <w:left w:val="single" w:sz="4" w:space="0" w:color="000000"/>
              <w:bottom w:val="single" w:sz="4" w:space="0" w:color="000000"/>
              <w:right w:val="single" w:sz="4" w:space="0" w:color="000000"/>
            </w:tcBorders>
          </w:tcPr>
          <w:p w14:paraId="02F8CCC7">
            <w:pPr>
              <w:pStyle w:val="style0"/>
              <w:rPr>
                <w:szCs w:val="21"/>
              </w:rPr>
            </w:pPr>
          </w:p>
        </w:tc>
        <w:tc>
          <w:tcPr>
            <w:tcW w:w="802" w:type="dxa"/>
            <w:tcBorders>
              <w:top w:val="single" w:sz="4" w:space="0" w:color="000000"/>
              <w:left w:val="single" w:sz="4" w:space="0" w:color="000000"/>
              <w:bottom w:val="single" w:sz="4" w:space="0" w:color="000000"/>
              <w:right w:val="single" w:sz="4" w:space="0" w:color="000000"/>
            </w:tcBorders>
          </w:tcPr>
          <w:p w14:paraId="B5335FF7">
            <w:pPr>
              <w:pStyle w:val="style0"/>
              <w:rPr>
                <w:szCs w:val="21"/>
              </w:rPr>
            </w:pPr>
          </w:p>
        </w:tc>
        <w:tc>
          <w:tcPr>
            <w:tcW w:w="880" w:type="dxa"/>
            <w:tcBorders>
              <w:top w:val="single" w:sz="4" w:space="0" w:color="000000"/>
              <w:left w:val="single" w:sz="4" w:space="0" w:color="000000"/>
              <w:bottom w:val="single" w:sz="4" w:space="0" w:color="000000"/>
              <w:right w:val="single" w:sz="4" w:space="0" w:color="000000"/>
            </w:tcBorders>
          </w:tcPr>
          <w:p w14:paraId="99B08609">
            <w:pPr>
              <w:pStyle w:val="style0"/>
              <w:rPr>
                <w:szCs w:val="21"/>
              </w:rPr>
            </w:pPr>
          </w:p>
        </w:tc>
        <w:tc>
          <w:tcPr>
            <w:tcW w:w="985" w:type="dxa"/>
            <w:tcBorders>
              <w:top w:val="single" w:sz="4" w:space="0" w:color="000000"/>
              <w:left w:val="single" w:sz="4" w:space="0" w:color="000000"/>
              <w:bottom w:val="single" w:sz="4" w:space="0" w:color="000000"/>
              <w:right w:val="single" w:sz="4" w:space="0" w:color="000000"/>
            </w:tcBorders>
          </w:tcPr>
          <w:p w14:paraId="6DF4C268">
            <w:pPr>
              <w:pStyle w:val="style0"/>
              <w:rPr>
                <w:szCs w:val="21"/>
              </w:rPr>
            </w:pPr>
          </w:p>
        </w:tc>
        <w:tc>
          <w:tcPr>
            <w:tcW w:w="1156" w:type="dxa"/>
            <w:tcBorders>
              <w:top w:val="single" w:sz="4" w:space="0" w:color="000000"/>
              <w:left w:val="single" w:sz="4" w:space="0" w:color="000000"/>
              <w:bottom w:val="single" w:sz="4" w:space="0" w:color="000000"/>
              <w:right w:val="single" w:sz="4" w:space="0" w:color="000000"/>
            </w:tcBorders>
          </w:tcPr>
          <w:p w14:paraId="B32064A9">
            <w:pPr>
              <w:pStyle w:val="style0"/>
              <w:rPr>
                <w:szCs w:val="21"/>
              </w:rPr>
            </w:pPr>
          </w:p>
        </w:tc>
        <w:tc>
          <w:tcPr>
            <w:tcW w:w="709" w:type="dxa"/>
            <w:tcBorders>
              <w:top w:val="single" w:sz="4" w:space="0" w:color="000000"/>
              <w:left w:val="single" w:sz="4" w:space="0" w:color="000000"/>
              <w:bottom w:val="single" w:sz="4" w:space="0" w:color="000000"/>
              <w:right w:val="single" w:sz="4" w:space="0" w:color="000000"/>
            </w:tcBorders>
          </w:tcPr>
          <w:p w14:paraId="DE86BA1B">
            <w:pPr>
              <w:pStyle w:val="style0"/>
              <w:rPr>
                <w:szCs w:val="21"/>
              </w:rPr>
            </w:pPr>
          </w:p>
        </w:tc>
        <w:tc>
          <w:tcPr>
            <w:tcW w:w="869" w:type="dxa"/>
            <w:tcBorders>
              <w:top w:val="single" w:sz="4" w:space="0" w:color="000000"/>
              <w:left w:val="single" w:sz="4" w:space="0" w:color="000000"/>
              <w:bottom w:val="single" w:sz="4" w:space="0" w:color="000000"/>
              <w:right w:val="single" w:sz="4" w:space="0" w:color="000000"/>
            </w:tcBorders>
          </w:tcPr>
          <w:p w14:paraId="CB56612F">
            <w:pPr>
              <w:pStyle w:val="style0"/>
              <w:rPr>
                <w:szCs w:val="21"/>
              </w:rPr>
            </w:pPr>
          </w:p>
        </w:tc>
      </w:tr>
      <w:tr w14:paraId="261B30A1">
        <w:tblPrEx/>
        <w:trPr>
          <w:jc w:val="center"/>
        </w:trPr>
        <w:tc>
          <w:tcPr>
            <w:tcW w:w="3544" w:type="dxa"/>
            <w:gridSpan w:val="4"/>
            <w:tcBorders>
              <w:top w:val="single" w:sz="4" w:space="0" w:color="000000"/>
              <w:left w:val="single" w:sz="4" w:space="0" w:color="000000"/>
              <w:bottom w:val="single" w:sz="4" w:space="0" w:color="000000"/>
              <w:right w:val="single" w:sz="4" w:space="0" w:color="000000"/>
            </w:tcBorders>
            <w:vAlign w:val="center"/>
            <w:hideMark/>
          </w:tcPr>
          <w:p w14:paraId="A6495145">
            <w:pPr>
              <w:pStyle w:val="style0"/>
              <w:ind w:firstLine="843" w:firstLineChars="400"/>
              <w:rPr>
                <w:b/>
                <w:szCs w:val="21"/>
              </w:rPr>
            </w:pPr>
            <w:r>
              <w:rPr>
                <w:rFonts w:hint="eastAsia"/>
                <w:b/>
                <w:szCs w:val="21"/>
              </w:rPr>
              <w:t>合计：</w:t>
            </w:r>
          </w:p>
        </w:tc>
        <w:tc>
          <w:tcPr>
            <w:tcW w:w="880" w:type="dxa"/>
            <w:tcBorders>
              <w:top w:val="single" w:sz="4" w:space="0" w:color="000000"/>
              <w:left w:val="single" w:sz="4" w:space="0" w:color="000000"/>
              <w:bottom w:val="single" w:sz="4" w:space="0" w:color="000000"/>
              <w:right w:val="single" w:sz="4" w:space="0" w:color="000000"/>
            </w:tcBorders>
          </w:tcPr>
          <w:p w14:paraId="BCABB184">
            <w:pPr>
              <w:pStyle w:val="style0"/>
              <w:rPr>
                <w:szCs w:val="21"/>
              </w:rPr>
            </w:pPr>
          </w:p>
        </w:tc>
        <w:tc>
          <w:tcPr>
            <w:tcW w:w="985" w:type="dxa"/>
            <w:tcBorders>
              <w:top w:val="single" w:sz="4" w:space="0" w:color="000000"/>
              <w:left w:val="single" w:sz="4" w:space="0" w:color="000000"/>
              <w:bottom w:val="single" w:sz="4" w:space="0" w:color="000000"/>
              <w:right w:val="single" w:sz="4" w:space="0" w:color="000000"/>
            </w:tcBorders>
          </w:tcPr>
          <w:p w14:paraId="001F503D">
            <w:pPr>
              <w:pStyle w:val="style0"/>
              <w:rPr>
                <w:szCs w:val="21"/>
              </w:rPr>
            </w:pPr>
          </w:p>
        </w:tc>
        <w:tc>
          <w:tcPr>
            <w:tcW w:w="1156" w:type="dxa"/>
            <w:tcBorders>
              <w:top w:val="single" w:sz="4" w:space="0" w:color="000000"/>
              <w:left w:val="single" w:sz="4" w:space="0" w:color="000000"/>
              <w:bottom w:val="single" w:sz="4" w:space="0" w:color="000000"/>
              <w:right w:val="single" w:sz="4" w:space="0" w:color="000000"/>
            </w:tcBorders>
          </w:tcPr>
          <w:p w14:paraId="287898E2">
            <w:pPr>
              <w:pStyle w:val="style0"/>
              <w:rPr>
                <w:szCs w:val="21"/>
              </w:rPr>
            </w:pPr>
          </w:p>
        </w:tc>
        <w:tc>
          <w:tcPr>
            <w:tcW w:w="709" w:type="dxa"/>
            <w:tcBorders>
              <w:top w:val="single" w:sz="4" w:space="0" w:color="000000"/>
              <w:left w:val="single" w:sz="4" w:space="0" w:color="000000"/>
              <w:bottom w:val="single" w:sz="4" w:space="0" w:color="000000"/>
              <w:right w:val="single" w:sz="4" w:space="0" w:color="000000"/>
            </w:tcBorders>
          </w:tcPr>
          <w:p w14:paraId="F3A52486">
            <w:pPr>
              <w:pStyle w:val="style0"/>
              <w:rPr>
                <w:szCs w:val="21"/>
              </w:rPr>
            </w:pPr>
          </w:p>
        </w:tc>
        <w:tc>
          <w:tcPr>
            <w:tcW w:w="869" w:type="dxa"/>
            <w:tcBorders>
              <w:top w:val="single" w:sz="4" w:space="0" w:color="000000"/>
              <w:left w:val="single" w:sz="4" w:space="0" w:color="000000"/>
              <w:bottom w:val="single" w:sz="4" w:space="0" w:color="000000"/>
              <w:right w:val="single" w:sz="4" w:space="0" w:color="000000"/>
            </w:tcBorders>
          </w:tcPr>
          <w:p w14:paraId="A3DD0B68">
            <w:pPr>
              <w:pStyle w:val="style0"/>
              <w:rPr>
                <w:szCs w:val="21"/>
              </w:rPr>
            </w:pPr>
          </w:p>
        </w:tc>
      </w:tr>
    </w:tbl>
    <w:p w14:paraId="1A95924F">
      <w:pPr>
        <w:pStyle w:val="style0"/>
        <w:widowControl/>
        <w:jc w:val="left"/>
        <w:rPr>
          <w:szCs w:val="21"/>
        </w:rPr>
      </w:pPr>
    </w:p>
    <w:p w14:paraId="E4A26AF3">
      <w:pPr>
        <w:pStyle w:val="style0"/>
        <w:rPr>
          <w:szCs w:val="21"/>
        </w:rPr>
      </w:pPr>
      <w:r>
        <w:rPr>
          <w:rFonts w:hint="eastAsia"/>
          <w:szCs w:val="21"/>
        </w:rPr>
        <w:t>投标方代表签字：日期：</w:t>
      </w:r>
    </w:p>
    <w:p w14:paraId="D2F694BE">
      <w:pPr>
        <w:pStyle w:val="style0"/>
        <w:rPr>
          <w:szCs w:val="21"/>
        </w:rPr>
      </w:pPr>
      <w:r>
        <w:rPr>
          <w:rFonts w:hint="eastAsia"/>
          <w:szCs w:val="21"/>
        </w:rPr>
        <w:t>（盖章）</w:t>
      </w:r>
    </w:p>
    <w:p w14:paraId="A45DF2B6">
      <w:pPr>
        <w:pStyle w:val="style0"/>
        <w:rPr>
          <w:szCs w:val="21"/>
        </w:rPr>
      </w:pPr>
    </w:p>
    <w:p w14:paraId="58BDD876">
      <w:pPr>
        <w:pStyle w:val="style0"/>
        <w:numPr>
          <w:ilvl w:val="1"/>
          <w:numId w:val="14"/>
        </w:numPr>
        <w:ind w:left="840" w:hanging="840"/>
        <w:rPr>
          <w:b/>
          <w:szCs w:val="21"/>
        </w:rPr>
      </w:pPr>
      <w:r>
        <w:rPr>
          <w:rFonts w:hint="eastAsia"/>
          <w:b/>
          <w:szCs w:val="21"/>
        </w:rPr>
        <w:t>分项报价表</w:t>
      </w:r>
    </w:p>
    <w:p w14:paraId="01C2BDAF">
      <w:pPr>
        <w:pStyle w:val="style0"/>
        <w:rPr>
          <w:szCs w:val="21"/>
        </w:rPr>
      </w:pPr>
      <w:r>
        <w:rPr>
          <w:rFonts w:hint="eastAsia"/>
          <w:szCs w:val="21"/>
        </w:rPr>
        <w:t>投标方名称</w:t>
      </w:r>
    </w:p>
    <w:tbl>
      <w:tblPr>
        <w:tblW w:w="0" w:type="auto"/>
        <w:jc w:val="center"/>
        <w:tblInd w:w="-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2"/>
        <w:gridCol w:w="1841"/>
        <w:gridCol w:w="1307"/>
        <w:gridCol w:w="678"/>
        <w:gridCol w:w="803"/>
        <w:gridCol w:w="792"/>
        <w:gridCol w:w="1055"/>
        <w:gridCol w:w="1607"/>
      </w:tblGrid>
      <w:tr w14:paraId="BFDB7A14">
        <w:trPr>
          <w:jc w:val="center"/>
        </w:trPr>
        <w:tc>
          <w:tcPr>
            <w:tcW w:w="9375" w:type="dxa"/>
            <w:gridSpan w:val="8"/>
            <w:tcBorders>
              <w:top w:val="single" w:sz="4" w:space="0" w:color="000000"/>
              <w:left w:val="single" w:sz="4" w:space="0" w:color="000000"/>
              <w:bottom w:val="single" w:sz="4" w:space="0" w:color="000000"/>
              <w:right w:val="single" w:sz="4" w:space="0" w:color="000000"/>
            </w:tcBorders>
            <w:hideMark/>
          </w:tcPr>
          <w:p w14:paraId="85D18C72">
            <w:pPr>
              <w:pStyle w:val="style0"/>
              <w:jc w:val="center"/>
              <w:rPr>
                <w:szCs w:val="21"/>
              </w:rPr>
            </w:pPr>
            <w:r>
              <w:rPr>
                <w:rFonts w:hint="eastAsia"/>
                <w:szCs w:val="21"/>
              </w:rPr>
              <w:t>设备明细报价</w:t>
            </w:r>
          </w:p>
        </w:tc>
      </w:tr>
      <w:tr w14:paraId="5CA8DA31">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67699CA9">
            <w:pPr>
              <w:pStyle w:val="style0"/>
              <w:jc w:val="center"/>
              <w:rPr>
                <w:szCs w:val="21"/>
              </w:rPr>
            </w:pPr>
            <w:r>
              <w:rPr>
                <w:rFonts w:hint="eastAsia"/>
                <w:szCs w:val="21"/>
              </w:rPr>
              <w:t>序号</w:t>
            </w:r>
          </w:p>
        </w:tc>
        <w:tc>
          <w:tcPr>
            <w:tcW w:w="1841" w:type="dxa"/>
            <w:tcBorders>
              <w:top w:val="single" w:sz="4" w:space="0" w:color="000000"/>
              <w:left w:val="single" w:sz="4" w:space="0" w:color="000000"/>
              <w:bottom w:val="single" w:sz="4" w:space="0" w:color="000000"/>
              <w:right w:val="single" w:sz="4" w:space="0" w:color="000000"/>
            </w:tcBorders>
            <w:hideMark/>
          </w:tcPr>
          <w:p w14:paraId="FBD6A74E">
            <w:pPr>
              <w:pStyle w:val="style0"/>
              <w:jc w:val="center"/>
              <w:rPr>
                <w:szCs w:val="21"/>
              </w:rPr>
            </w:pPr>
            <w:r>
              <w:rPr>
                <w:rFonts w:hint="eastAsia"/>
                <w:szCs w:val="21"/>
              </w:rPr>
              <w:t>设备名称</w:t>
            </w:r>
          </w:p>
        </w:tc>
        <w:tc>
          <w:tcPr>
            <w:tcW w:w="1307" w:type="dxa"/>
            <w:tcBorders>
              <w:top w:val="single" w:sz="4" w:space="0" w:color="000000"/>
              <w:left w:val="single" w:sz="4" w:space="0" w:color="000000"/>
              <w:bottom w:val="single" w:sz="4" w:space="0" w:color="000000"/>
              <w:right w:val="single" w:sz="4" w:space="0" w:color="000000"/>
            </w:tcBorders>
            <w:hideMark/>
          </w:tcPr>
          <w:p w14:paraId="E2098565">
            <w:pPr>
              <w:pStyle w:val="style0"/>
              <w:jc w:val="center"/>
              <w:rPr>
                <w:szCs w:val="21"/>
              </w:rPr>
            </w:pPr>
            <w:r>
              <w:rPr>
                <w:rFonts w:hint="eastAsia"/>
                <w:szCs w:val="21"/>
              </w:rPr>
              <w:t>型号与规格</w:t>
            </w:r>
          </w:p>
        </w:tc>
        <w:tc>
          <w:tcPr>
            <w:tcW w:w="678" w:type="dxa"/>
            <w:tcBorders>
              <w:top w:val="single" w:sz="4" w:space="0" w:color="000000"/>
              <w:left w:val="single" w:sz="4" w:space="0" w:color="000000"/>
              <w:bottom w:val="single" w:sz="4" w:space="0" w:color="000000"/>
              <w:right w:val="single" w:sz="4" w:space="0" w:color="000000"/>
            </w:tcBorders>
            <w:hideMark/>
          </w:tcPr>
          <w:p w14:paraId="17BB2379">
            <w:pPr>
              <w:pStyle w:val="style0"/>
              <w:jc w:val="center"/>
              <w:rPr>
                <w:szCs w:val="21"/>
              </w:rPr>
            </w:pPr>
            <w:r>
              <w:rPr>
                <w:rFonts w:hint="eastAsia"/>
                <w:szCs w:val="21"/>
              </w:rPr>
              <w:t>数量</w:t>
            </w:r>
          </w:p>
        </w:tc>
        <w:tc>
          <w:tcPr>
            <w:tcW w:w="803" w:type="dxa"/>
            <w:tcBorders>
              <w:top w:val="single" w:sz="4" w:space="0" w:color="000000"/>
              <w:left w:val="single" w:sz="4" w:space="0" w:color="000000"/>
              <w:bottom w:val="single" w:sz="4" w:space="0" w:color="000000"/>
              <w:right w:val="single" w:sz="4" w:space="0" w:color="000000"/>
            </w:tcBorders>
            <w:hideMark/>
          </w:tcPr>
          <w:p w14:paraId="F1132A48">
            <w:pPr>
              <w:pStyle w:val="style0"/>
              <w:jc w:val="center"/>
              <w:rPr>
                <w:szCs w:val="21"/>
              </w:rPr>
            </w:pPr>
            <w:r>
              <w:rPr>
                <w:rFonts w:hint="eastAsia"/>
                <w:szCs w:val="21"/>
              </w:rPr>
              <w:t>单价</w:t>
            </w:r>
          </w:p>
        </w:tc>
        <w:tc>
          <w:tcPr>
            <w:tcW w:w="792" w:type="dxa"/>
            <w:tcBorders>
              <w:top w:val="single" w:sz="4" w:space="0" w:color="000000"/>
              <w:left w:val="single" w:sz="4" w:space="0" w:color="000000"/>
              <w:bottom w:val="single" w:sz="4" w:space="0" w:color="000000"/>
              <w:right w:val="single" w:sz="4" w:space="0" w:color="000000"/>
            </w:tcBorders>
            <w:hideMark/>
          </w:tcPr>
          <w:p w14:paraId="2B0E3D72">
            <w:pPr>
              <w:pStyle w:val="style0"/>
              <w:jc w:val="center"/>
              <w:rPr>
                <w:szCs w:val="21"/>
              </w:rPr>
            </w:pPr>
            <w:r>
              <w:rPr>
                <w:rFonts w:hint="eastAsia"/>
                <w:szCs w:val="21"/>
              </w:rPr>
              <w:t>总价</w:t>
            </w:r>
          </w:p>
        </w:tc>
        <w:tc>
          <w:tcPr>
            <w:tcW w:w="1055" w:type="dxa"/>
            <w:tcBorders>
              <w:top w:val="single" w:sz="4" w:space="0" w:color="000000"/>
              <w:left w:val="single" w:sz="4" w:space="0" w:color="000000"/>
              <w:bottom w:val="single" w:sz="4" w:space="0" w:color="000000"/>
              <w:right w:val="single" w:sz="4" w:space="0" w:color="000000"/>
            </w:tcBorders>
            <w:hideMark/>
          </w:tcPr>
          <w:p w14:paraId="C7ECA718">
            <w:pPr>
              <w:pStyle w:val="style0"/>
              <w:jc w:val="center"/>
              <w:rPr>
                <w:szCs w:val="21"/>
              </w:rPr>
            </w:pPr>
            <w:r>
              <w:rPr>
                <w:rFonts w:hint="eastAsia"/>
                <w:szCs w:val="21"/>
              </w:rPr>
              <w:t>原产地</w:t>
            </w:r>
          </w:p>
        </w:tc>
        <w:tc>
          <w:tcPr>
            <w:tcW w:w="1607" w:type="dxa"/>
            <w:tcBorders>
              <w:top w:val="single" w:sz="4" w:space="0" w:color="000000"/>
              <w:left w:val="single" w:sz="4" w:space="0" w:color="000000"/>
              <w:bottom w:val="single" w:sz="4" w:space="0" w:color="000000"/>
              <w:right w:val="single" w:sz="4" w:space="0" w:color="000000"/>
            </w:tcBorders>
            <w:hideMark/>
          </w:tcPr>
          <w:p w14:paraId="1DDABDC1">
            <w:pPr>
              <w:pStyle w:val="style0"/>
              <w:jc w:val="center"/>
              <w:rPr>
                <w:szCs w:val="21"/>
              </w:rPr>
            </w:pPr>
            <w:r>
              <w:rPr>
                <w:rFonts w:hint="eastAsia"/>
                <w:szCs w:val="21"/>
              </w:rPr>
              <w:t>备注</w:t>
            </w:r>
          </w:p>
        </w:tc>
      </w:tr>
      <w:tr w14:paraId="A4DD373C">
        <w:tblPrEx/>
        <w:trPr>
          <w:jc w:val="center"/>
        </w:trPr>
        <w:tc>
          <w:tcPr>
            <w:tcW w:w="1292" w:type="dxa"/>
            <w:tcBorders>
              <w:top w:val="single" w:sz="4" w:space="0" w:color="000000"/>
              <w:left w:val="single" w:sz="4" w:space="0" w:color="000000"/>
              <w:bottom w:val="single" w:sz="4" w:space="0" w:color="000000"/>
              <w:right w:val="single" w:sz="4" w:space="0" w:color="000000"/>
            </w:tcBorders>
            <w:vAlign w:val="center"/>
            <w:hideMark/>
          </w:tcPr>
          <w:p w14:paraId="20F907C3">
            <w:pPr>
              <w:pStyle w:val="style0"/>
              <w:jc w:val="center"/>
              <w:rPr>
                <w:rFonts w:ascii="Calibri" w:eastAsia="宋体" w:hAnsi="Calibri"/>
                <w:szCs w:val="21"/>
              </w:rPr>
            </w:pPr>
            <w:r>
              <w:rPr>
                <w:rFonts w:ascii="Calibri" w:eastAsia="宋体" w:hAnsi="Calibri"/>
                <w:szCs w:val="21"/>
              </w:rPr>
              <w:t>1</w:t>
            </w:r>
          </w:p>
        </w:tc>
        <w:tc>
          <w:tcPr>
            <w:tcW w:w="1841" w:type="dxa"/>
            <w:tcBorders>
              <w:top w:val="single" w:sz="4" w:space="0" w:color="000000"/>
              <w:left w:val="single" w:sz="4" w:space="0" w:color="000000"/>
              <w:bottom w:val="single" w:sz="4" w:space="0" w:color="000000"/>
              <w:right w:val="single" w:sz="4" w:space="0" w:color="000000"/>
            </w:tcBorders>
          </w:tcPr>
          <w:p w14:paraId="0EC9FCB9">
            <w:pPr>
              <w:pStyle w:val="style0"/>
              <w:jc w:val="center"/>
              <w:rPr>
                <w:b/>
                <w:szCs w:val="21"/>
              </w:rPr>
            </w:pPr>
          </w:p>
        </w:tc>
        <w:tc>
          <w:tcPr>
            <w:tcW w:w="1307" w:type="dxa"/>
            <w:tcBorders>
              <w:top w:val="single" w:sz="4" w:space="0" w:color="000000"/>
              <w:left w:val="single" w:sz="4" w:space="0" w:color="000000"/>
              <w:bottom w:val="single" w:sz="4" w:space="0" w:color="000000"/>
              <w:right w:val="single" w:sz="4" w:space="0" w:color="000000"/>
            </w:tcBorders>
          </w:tcPr>
          <w:p w14:paraId="D6601EF2">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A04C0AA4">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7AF337A1">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42031B65">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E98D1E09">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BF77CA2C">
            <w:pPr>
              <w:pStyle w:val="style0"/>
              <w:jc w:val="center"/>
              <w:rPr>
                <w:szCs w:val="21"/>
              </w:rPr>
            </w:pPr>
          </w:p>
        </w:tc>
      </w:tr>
      <w:tr w14:paraId="E02ECDCE">
        <w:tblPrEx/>
        <w:trPr>
          <w:jc w:val="center"/>
        </w:trPr>
        <w:tc>
          <w:tcPr>
            <w:tcW w:w="1292" w:type="dxa"/>
            <w:tcBorders>
              <w:top w:val="single" w:sz="4" w:space="0" w:color="000000"/>
              <w:left w:val="single" w:sz="4" w:space="0" w:color="000000"/>
              <w:bottom w:val="single" w:sz="4" w:space="0" w:color="000000"/>
              <w:right w:val="single" w:sz="4" w:space="0" w:color="000000"/>
            </w:tcBorders>
            <w:vAlign w:val="center"/>
          </w:tcPr>
          <w:p w14:paraId="D789C320">
            <w:pPr>
              <w:pStyle w:val="style0"/>
              <w:jc w:val="center"/>
              <w:rPr>
                <w:rFonts w:ascii="宋体" w:eastAsia="宋体" w:hAnsi="宋体"/>
                <w:szCs w:val="21"/>
              </w:rPr>
            </w:pPr>
          </w:p>
        </w:tc>
        <w:tc>
          <w:tcPr>
            <w:tcW w:w="1841" w:type="dxa"/>
            <w:tcBorders>
              <w:top w:val="single" w:sz="4" w:space="0" w:color="000000"/>
              <w:left w:val="single" w:sz="4" w:space="0" w:color="000000"/>
              <w:bottom w:val="single" w:sz="4" w:space="0" w:color="000000"/>
              <w:right w:val="single" w:sz="4" w:space="0" w:color="000000"/>
            </w:tcBorders>
          </w:tcPr>
          <w:p w14:paraId="080E3E92">
            <w:pPr>
              <w:pStyle w:val="style0"/>
              <w:jc w:val="center"/>
              <w:rPr>
                <w:szCs w:val="21"/>
              </w:rPr>
            </w:pPr>
          </w:p>
        </w:tc>
        <w:tc>
          <w:tcPr>
            <w:tcW w:w="1307" w:type="dxa"/>
            <w:tcBorders>
              <w:top w:val="single" w:sz="4" w:space="0" w:color="000000"/>
              <w:left w:val="single" w:sz="4" w:space="0" w:color="000000"/>
              <w:bottom w:val="single" w:sz="4" w:space="0" w:color="000000"/>
              <w:right w:val="single" w:sz="4" w:space="0" w:color="000000"/>
            </w:tcBorders>
          </w:tcPr>
          <w:p w14:paraId="28F3ED7F">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D4D61CF5">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7DEC9316">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D7A5A382">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43974D6E">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D3AA657C">
            <w:pPr>
              <w:pStyle w:val="style0"/>
              <w:jc w:val="center"/>
              <w:rPr>
                <w:szCs w:val="21"/>
              </w:rPr>
            </w:pPr>
          </w:p>
        </w:tc>
      </w:tr>
      <w:tr w14:paraId="0F8EBB3F">
        <w:tblPrEx/>
        <w:trPr>
          <w:jc w:val="center"/>
        </w:trPr>
        <w:tc>
          <w:tcPr>
            <w:tcW w:w="1292" w:type="dxa"/>
            <w:tcBorders>
              <w:top w:val="single" w:sz="4" w:space="0" w:color="000000"/>
              <w:left w:val="single" w:sz="4" w:space="0" w:color="000000"/>
              <w:bottom w:val="single" w:sz="4" w:space="0" w:color="000000"/>
              <w:right w:val="single" w:sz="4" w:space="0" w:color="000000"/>
            </w:tcBorders>
            <w:vAlign w:val="center"/>
          </w:tcPr>
          <w:p w14:paraId="D29F5D04">
            <w:pPr>
              <w:pStyle w:val="style0"/>
              <w:jc w:val="center"/>
              <w:rPr>
                <w:rFonts w:ascii="宋体" w:eastAsia="宋体" w:hAnsi="宋体"/>
                <w:szCs w:val="21"/>
              </w:rPr>
            </w:pPr>
          </w:p>
        </w:tc>
        <w:tc>
          <w:tcPr>
            <w:tcW w:w="1841" w:type="dxa"/>
            <w:tcBorders>
              <w:top w:val="single" w:sz="4" w:space="0" w:color="000000"/>
              <w:left w:val="single" w:sz="4" w:space="0" w:color="000000"/>
              <w:bottom w:val="single" w:sz="4" w:space="0" w:color="000000"/>
              <w:right w:val="single" w:sz="4" w:space="0" w:color="000000"/>
            </w:tcBorders>
          </w:tcPr>
          <w:p w14:paraId="3C7D526B">
            <w:pPr>
              <w:pStyle w:val="style0"/>
              <w:jc w:val="center"/>
              <w:rPr>
                <w:szCs w:val="21"/>
              </w:rPr>
            </w:pPr>
          </w:p>
        </w:tc>
        <w:tc>
          <w:tcPr>
            <w:tcW w:w="1307" w:type="dxa"/>
            <w:tcBorders>
              <w:top w:val="single" w:sz="4" w:space="0" w:color="000000"/>
              <w:left w:val="single" w:sz="4" w:space="0" w:color="000000"/>
              <w:bottom w:val="single" w:sz="4" w:space="0" w:color="000000"/>
              <w:right w:val="single" w:sz="4" w:space="0" w:color="000000"/>
            </w:tcBorders>
          </w:tcPr>
          <w:p w14:paraId="77A5CA26">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98A6156F">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15353C2B">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F4496A1C">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B7BEFCC1">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F76350C1">
            <w:pPr>
              <w:pStyle w:val="style0"/>
              <w:jc w:val="center"/>
              <w:rPr>
                <w:szCs w:val="21"/>
              </w:rPr>
            </w:pPr>
          </w:p>
        </w:tc>
      </w:tr>
      <w:tr w14:paraId="E87DF522">
        <w:tblPrEx/>
        <w:trPr>
          <w:jc w:val="center"/>
        </w:trPr>
        <w:tc>
          <w:tcPr>
            <w:tcW w:w="5921" w:type="dxa"/>
            <w:gridSpan w:val="5"/>
            <w:tcBorders>
              <w:top w:val="single" w:sz="4" w:space="0" w:color="000000"/>
              <w:left w:val="single" w:sz="4" w:space="0" w:color="000000"/>
              <w:bottom w:val="single" w:sz="4" w:space="0" w:color="000000"/>
              <w:right w:val="single" w:sz="4" w:space="0" w:color="000000"/>
            </w:tcBorders>
            <w:vAlign w:val="center"/>
            <w:hideMark/>
          </w:tcPr>
          <w:p w14:paraId="F88B26D9">
            <w:pPr>
              <w:pStyle w:val="style0"/>
              <w:jc w:val="right"/>
              <w:rPr>
                <w:szCs w:val="21"/>
              </w:rPr>
            </w:pPr>
            <w:r>
              <w:rPr>
                <w:rFonts w:hint="eastAsia"/>
                <w:szCs w:val="21"/>
              </w:rPr>
              <w:t>小计</w:t>
            </w:r>
          </w:p>
        </w:tc>
        <w:tc>
          <w:tcPr>
            <w:tcW w:w="3454" w:type="dxa"/>
            <w:gridSpan w:val="3"/>
            <w:tcBorders>
              <w:top w:val="single" w:sz="4" w:space="0" w:color="000000"/>
              <w:left w:val="single" w:sz="4" w:space="0" w:color="000000"/>
              <w:bottom w:val="single" w:sz="4" w:space="0" w:color="000000"/>
              <w:right w:val="single" w:sz="4" w:space="0" w:color="000000"/>
            </w:tcBorders>
          </w:tcPr>
          <w:p w14:paraId="709D6D35">
            <w:pPr>
              <w:pStyle w:val="style0"/>
              <w:jc w:val="center"/>
              <w:rPr>
                <w:szCs w:val="21"/>
              </w:rPr>
            </w:pPr>
          </w:p>
        </w:tc>
      </w:tr>
      <w:tr w14:paraId="3AF5707C">
        <w:tblPrEx/>
        <w:trPr>
          <w:jc w:val="center"/>
        </w:trPr>
        <w:tc>
          <w:tcPr>
            <w:tcW w:w="9375" w:type="dxa"/>
            <w:gridSpan w:val="8"/>
            <w:tcBorders>
              <w:top w:val="single" w:sz="4" w:space="0" w:color="000000"/>
              <w:left w:val="single" w:sz="4" w:space="0" w:color="000000"/>
              <w:bottom w:val="single" w:sz="4" w:space="0" w:color="000000"/>
              <w:right w:val="single" w:sz="4" w:space="0" w:color="000000"/>
            </w:tcBorders>
            <w:vAlign w:val="center"/>
            <w:hideMark/>
          </w:tcPr>
          <w:p w14:paraId="92B827FC">
            <w:pPr>
              <w:pStyle w:val="style0"/>
              <w:rPr>
                <w:szCs w:val="21"/>
              </w:rPr>
            </w:pPr>
            <w:r>
              <w:rPr>
                <w:rFonts w:hint="eastAsia"/>
                <w:szCs w:val="21"/>
              </w:rPr>
              <w:t>其他报价</w:t>
            </w:r>
          </w:p>
        </w:tc>
      </w:tr>
      <w:tr w14:paraId="727E71EA">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EB5C86F9">
            <w:pPr>
              <w:pStyle w:val="style0"/>
              <w:jc w:val="center"/>
              <w:rPr>
                <w:rFonts w:ascii="Calibri" w:eastAsia="宋体" w:hAnsi="Calibri"/>
                <w:szCs w:val="21"/>
              </w:rPr>
            </w:pPr>
            <w:r>
              <w:rPr>
                <w:rFonts w:ascii="Calibri" w:eastAsia="宋体" w:hAnsi="Calibri"/>
                <w:szCs w:val="21"/>
              </w:rPr>
              <w:t>1</w:t>
            </w:r>
          </w:p>
        </w:tc>
        <w:tc>
          <w:tcPr>
            <w:tcW w:w="1841" w:type="dxa"/>
            <w:tcBorders>
              <w:top w:val="single" w:sz="4" w:space="0" w:color="000000"/>
              <w:left w:val="single" w:sz="4" w:space="0" w:color="000000"/>
              <w:bottom w:val="single" w:sz="4" w:space="0" w:color="000000"/>
              <w:right w:val="single" w:sz="4" w:space="0" w:color="000000"/>
            </w:tcBorders>
            <w:hideMark/>
          </w:tcPr>
          <w:p w14:paraId="1D6238A2">
            <w:pPr>
              <w:pStyle w:val="style0"/>
              <w:jc w:val="center"/>
              <w:rPr>
                <w:szCs w:val="21"/>
              </w:rPr>
            </w:pPr>
            <w:r>
              <w:rPr>
                <w:rFonts w:hint="eastAsia"/>
                <w:szCs w:val="21"/>
              </w:rPr>
              <w:t>包装费</w:t>
            </w:r>
          </w:p>
        </w:tc>
        <w:tc>
          <w:tcPr>
            <w:tcW w:w="1307" w:type="dxa"/>
            <w:tcBorders>
              <w:top w:val="single" w:sz="4" w:space="0" w:color="000000"/>
              <w:left w:val="single" w:sz="4" w:space="0" w:color="000000"/>
              <w:bottom w:val="single" w:sz="4" w:space="0" w:color="000000"/>
              <w:right w:val="single" w:sz="4" w:space="0" w:color="000000"/>
            </w:tcBorders>
          </w:tcPr>
          <w:p w14:paraId="C0169B8A">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D72BB4A0">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227D5E99">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087C35A6">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76CA27BC">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ED2FA8E2">
            <w:pPr>
              <w:pStyle w:val="style0"/>
              <w:jc w:val="center"/>
              <w:rPr>
                <w:szCs w:val="21"/>
              </w:rPr>
            </w:pPr>
          </w:p>
        </w:tc>
      </w:tr>
      <w:tr w14:paraId="E6F8727E">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F144F86E">
            <w:pPr>
              <w:pStyle w:val="style0"/>
              <w:jc w:val="center"/>
              <w:rPr>
                <w:rFonts w:ascii="Calibri" w:eastAsia="宋体" w:hAnsi="Calibri"/>
                <w:szCs w:val="21"/>
              </w:rPr>
            </w:pPr>
            <w:r>
              <w:rPr>
                <w:rFonts w:ascii="Calibri" w:eastAsia="宋体" w:hAnsi="Calibri"/>
                <w:szCs w:val="21"/>
              </w:rPr>
              <w:t>2</w:t>
            </w:r>
          </w:p>
        </w:tc>
        <w:tc>
          <w:tcPr>
            <w:tcW w:w="1841" w:type="dxa"/>
            <w:tcBorders>
              <w:top w:val="single" w:sz="4" w:space="0" w:color="000000"/>
              <w:left w:val="single" w:sz="4" w:space="0" w:color="000000"/>
              <w:bottom w:val="single" w:sz="4" w:space="0" w:color="000000"/>
              <w:right w:val="single" w:sz="4" w:space="0" w:color="000000"/>
            </w:tcBorders>
            <w:hideMark/>
          </w:tcPr>
          <w:p w14:paraId="F8D73813">
            <w:pPr>
              <w:pStyle w:val="style0"/>
              <w:jc w:val="center"/>
              <w:rPr>
                <w:szCs w:val="21"/>
              </w:rPr>
            </w:pPr>
            <w:r>
              <w:rPr>
                <w:rFonts w:hint="eastAsia"/>
                <w:szCs w:val="21"/>
              </w:rPr>
              <w:t>运输费、保险</w:t>
            </w:r>
          </w:p>
        </w:tc>
        <w:tc>
          <w:tcPr>
            <w:tcW w:w="1307" w:type="dxa"/>
            <w:tcBorders>
              <w:top w:val="single" w:sz="4" w:space="0" w:color="000000"/>
              <w:left w:val="single" w:sz="4" w:space="0" w:color="000000"/>
              <w:bottom w:val="single" w:sz="4" w:space="0" w:color="000000"/>
              <w:right w:val="single" w:sz="4" w:space="0" w:color="000000"/>
            </w:tcBorders>
          </w:tcPr>
          <w:p w14:paraId="0143B024">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AB8E878C">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A322F5C1">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17B23400">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DBA133A3">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0FEA1BCA">
            <w:pPr>
              <w:pStyle w:val="style0"/>
              <w:jc w:val="center"/>
              <w:rPr>
                <w:szCs w:val="21"/>
              </w:rPr>
            </w:pPr>
          </w:p>
        </w:tc>
      </w:tr>
      <w:tr w14:paraId="948F1FCE">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F5C84430">
            <w:pPr>
              <w:pStyle w:val="style0"/>
              <w:jc w:val="center"/>
              <w:rPr>
                <w:rFonts w:ascii="Calibri" w:eastAsia="宋体" w:hAnsi="Calibri"/>
                <w:szCs w:val="21"/>
              </w:rPr>
            </w:pPr>
            <w:r>
              <w:rPr>
                <w:rFonts w:ascii="Calibri" w:eastAsia="宋体" w:hAnsi="Calibri"/>
                <w:szCs w:val="21"/>
              </w:rPr>
              <w:t>3</w:t>
            </w:r>
          </w:p>
        </w:tc>
        <w:tc>
          <w:tcPr>
            <w:tcW w:w="1841" w:type="dxa"/>
            <w:tcBorders>
              <w:top w:val="single" w:sz="4" w:space="0" w:color="000000"/>
              <w:left w:val="single" w:sz="4" w:space="0" w:color="000000"/>
              <w:bottom w:val="single" w:sz="4" w:space="0" w:color="000000"/>
              <w:right w:val="single" w:sz="4" w:space="0" w:color="000000"/>
            </w:tcBorders>
            <w:hideMark/>
          </w:tcPr>
          <w:p w14:paraId="DE5AEF9C">
            <w:pPr>
              <w:pStyle w:val="style0"/>
              <w:jc w:val="center"/>
              <w:rPr>
                <w:szCs w:val="21"/>
              </w:rPr>
            </w:pPr>
            <w:r>
              <w:rPr>
                <w:rFonts w:hint="eastAsia"/>
                <w:szCs w:val="21"/>
              </w:rPr>
              <w:t>安装、调试、检验</w:t>
            </w:r>
          </w:p>
        </w:tc>
        <w:tc>
          <w:tcPr>
            <w:tcW w:w="1307" w:type="dxa"/>
            <w:tcBorders>
              <w:top w:val="single" w:sz="4" w:space="0" w:color="000000"/>
              <w:left w:val="single" w:sz="4" w:space="0" w:color="000000"/>
              <w:bottom w:val="single" w:sz="4" w:space="0" w:color="000000"/>
              <w:right w:val="single" w:sz="4" w:space="0" w:color="000000"/>
            </w:tcBorders>
          </w:tcPr>
          <w:p w14:paraId="F5584198">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54613481">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E7C60832">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6975B115">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F8F455F2">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3D0DD0CB">
            <w:pPr>
              <w:pStyle w:val="style0"/>
              <w:jc w:val="center"/>
              <w:rPr>
                <w:szCs w:val="21"/>
              </w:rPr>
            </w:pPr>
          </w:p>
        </w:tc>
      </w:tr>
      <w:tr w14:paraId="FE227759">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81813707">
            <w:pPr>
              <w:pStyle w:val="style0"/>
              <w:jc w:val="center"/>
              <w:rPr>
                <w:rFonts w:ascii="Calibri" w:eastAsia="宋体" w:hAnsi="Calibri"/>
                <w:szCs w:val="21"/>
              </w:rPr>
            </w:pPr>
            <w:r>
              <w:rPr>
                <w:rFonts w:ascii="Calibri" w:eastAsia="宋体" w:hAnsi="Calibri"/>
                <w:szCs w:val="21"/>
              </w:rPr>
              <w:t>4</w:t>
            </w:r>
          </w:p>
        </w:tc>
        <w:tc>
          <w:tcPr>
            <w:tcW w:w="1841" w:type="dxa"/>
            <w:tcBorders>
              <w:top w:val="single" w:sz="4" w:space="0" w:color="000000"/>
              <w:left w:val="single" w:sz="4" w:space="0" w:color="000000"/>
              <w:bottom w:val="single" w:sz="4" w:space="0" w:color="000000"/>
              <w:right w:val="single" w:sz="4" w:space="0" w:color="000000"/>
            </w:tcBorders>
            <w:hideMark/>
          </w:tcPr>
          <w:p w14:paraId="A1EA9D8C">
            <w:pPr>
              <w:pStyle w:val="style0"/>
              <w:jc w:val="center"/>
              <w:rPr>
                <w:szCs w:val="21"/>
              </w:rPr>
            </w:pPr>
            <w:r>
              <w:rPr>
                <w:rFonts w:hint="eastAsia"/>
                <w:szCs w:val="21"/>
              </w:rPr>
              <w:t>培训费</w:t>
            </w:r>
          </w:p>
        </w:tc>
        <w:tc>
          <w:tcPr>
            <w:tcW w:w="1307" w:type="dxa"/>
            <w:tcBorders>
              <w:top w:val="single" w:sz="4" w:space="0" w:color="000000"/>
              <w:left w:val="single" w:sz="4" w:space="0" w:color="000000"/>
              <w:bottom w:val="single" w:sz="4" w:space="0" w:color="000000"/>
              <w:right w:val="single" w:sz="4" w:space="0" w:color="000000"/>
            </w:tcBorders>
          </w:tcPr>
          <w:p w14:paraId="F1237CD9">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6117A5F1">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05AA11D6">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ACCFEED9">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D87D734C">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E010C365">
            <w:pPr>
              <w:pStyle w:val="style0"/>
              <w:jc w:val="center"/>
              <w:rPr>
                <w:szCs w:val="21"/>
              </w:rPr>
            </w:pPr>
          </w:p>
        </w:tc>
      </w:tr>
      <w:tr w14:paraId="8C996C2C">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623D6A7D">
            <w:pPr>
              <w:pStyle w:val="style0"/>
              <w:jc w:val="center"/>
              <w:rPr>
                <w:rFonts w:ascii="Calibri" w:eastAsia="宋体" w:hAnsi="Calibri"/>
                <w:szCs w:val="21"/>
              </w:rPr>
            </w:pPr>
            <w:r>
              <w:rPr>
                <w:rFonts w:ascii="Calibri" w:eastAsia="宋体" w:hAnsi="Calibri"/>
                <w:szCs w:val="21"/>
              </w:rPr>
              <w:t>5</w:t>
            </w:r>
          </w:p>
        </w:tc>
        <w:tc>
          <w:tcPr>
            <w:tcW w:w="1841" w:type="dxa"/>
            <w:tcBorders>
              <w:top w:val="single" w:sz="4" w:space="0" w:color="000000"/>
              <w:left w:val="single" w:sz="4" w:space="0" w:color="000000"/>
              <w:bottom w:val="single" w:sz="4" w:space="0" w:color="000000"/>
              <w:right w:val="single" w:sz="4" w:space="0" w:color="000000"/>
            </w:tcBorders>
            <w:hideMark/>
          </w:tcPr>
          <w:p w14:paraId="8273E58E">
            <w:pPr>
              <w:pStyle w:val="style0"/>
              <w:jc w:val="center"/>
              <w:rPr>
                <w:szCs w:val="21"/>
              </w:rPr>
            </w:pPr>
            <w:r>
              <w:rPr>
                <w:rFonts w:hint="eastAsia"/>
                <w:szCs w:val="21"/>
              </w:rPr>
              <w:t>技术服务</w:t>
            </w:r>
          </w:p>
        </w:tc>
        <w:tc>
          <w:tcPr>
            <w:tcW w:w="1307" w:type="dxa"/>
            <w:tcBorders>
              <w:top w:val="single" w:sz="4" w:space="0" w:color="000000"/>
              <w:left w:val="single" w:sz="4" w:space="0" w:color="000000"/>
              <w:bottom w:val="single" w:sz="4" w:space="0" w:color="000000"/>
              <w:right w:val="single" w:sz="4" w:space="0" w:color="000000"/>
            </w:tcBorders>
          </w:tcPr>
          <w:p w14:paraId="F84919B4">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A69BC131">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03EB52D3">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E587C8CF">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0B114276">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B39A7058">
            <w:pPr>
              <w:pStyle w:val="style0"/>
              <w:jc w:val="center"/>
              <w:rPr>
                <w:szCs w:val="21"/>
              </w:rPr>
            </w:pPr>
          </w:p>
        </w:tc>
      </w:tr>
      <w:tr w14:paraId="C1B43308">
        <w:tblPrEx/>
        <w:trPr>
          <w:jc w:val="center"/>
        </w:trPr>
        <w:tc>
          <w:tcPr>
            <w:tcW w:w="1292" w:type="dxa"/>
            <w:tcBorders>
              <w:top w:val="single" w:sz="4" w:space="0" w:color="000000"/>
              <w:left w:val="single" w:sz="4" w:space="0" w:color="000000"/>
              <w:bottom w:val="single" w:sz="4" w:space="0" w:color="000000"/>
              <w:right w:val="single" w:sz="4" w:space="0" w:color="000000"/>
            </w:tcBorders>
            <w:hideMark/>
          </w:tcPr>
          <w:p w14:paraId="C4EF70EB">
            <w:pPr>
              <w:pStyle w:val="style0"/>
              <w:jc w:val="center"/>
              <w:rPr>
                <w:rFonts w:ascii="Calibri" w:eastAsia="宋体" w:hAnsi="Calibri"/>
                <w:szCs w:val="21"/>
              </w:rPr>
            </w:pPr>
            <w:r>
              <w:rPr>
                <w:rFonts w:ascii="Calibri" w:eastAsia="宋体" w:hAnsi="Calibri"/>
                <w:szCs w:val="21"/>
              </w:rPr>
              <w:t>6</w:t>
            </w:r>
          </w:p>
        </w:tc>
        <w:tc>
          <w:tcPr>
            <w:tcW w:w="1841" w:type="dxa"/>
            <w:tcBorders>
              <w:top w:val="single" w:sz="4" w:space="0" w:color="000000"/>
              <w:left w:val="single" w:sz="4" w:space="0" w:color="000000"/>
              <w:bottom w:val="single" w:sz="4" w:space="0" w:color="000000"/>
              <w:right w:val="single" w:sz="4" w:space="0" w:color="000000"/>
            </w:tcBorders>
            <w:hideMark/>
          </w:tcPr>
          <w:p w14:paraId="6B692BB4">
            <w:pPr>
              <w:pStyle w:val="style0"/>
              <w:jc w:val="center"/>
              <w:rPr>
                <w:szCs w:val="21"/>
              </w:rPr>
            </w:pPr>
            <w:r>
              <w:rPr>
                <w:rFonts w:hint="eastAsia"/>
                <w:szCs w:val="21"/>
              </w:rPr>
              <w:t>其他</w:t>
            </w:r>
          </w:p>
        </w:tc>
        <w:tc>
          <w:tcPr>
            <w:tcW w:w="1307" w:type="dxa"/>
            <w:tcBorders>
              <w:top w:val="single" w:sz="4" w:space="0" w:color="000000"/>
              <w:left w:val="single" w:sz="4" w:space="0" w:color="000000"/>
              <w:bottom w:val="single" w:sz="4" w:space="0" w:color="000000"/>
              <w:right w:val="single" w:sz="4" w:space="0" w:color="000000"/>
            </w:tcBorders>
          </w:tcPr>
          <w:p w14:paraId="7E3CC9B5">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F4228149">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B5E7B256">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BBFEA9A8">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D1264F54">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FFD4BE92">
            <w:pPr>
              <w:pStyle w:val="style0"/>
              <w:jc w:val="center"/>
              <w:rPr>
                <w:szCs w:val="21"/>
              </w:rPr>
            </w:pPr>
          </w:p>
        </w:tc>
      </w:tr>
      <w:tr w14:paraId="7F4AE0D5">
        <w:tblPrEx/>
        <w:trPr>
          <w:jc w:val="center"/>
        </w:trPr>
        <w:tc>
          <w:tcPr>
            <w:tcW w:w="1292" w:type="dxa"/>
            <w:tcBorders>
              <w:top w:val="single" w:sz="4" w:space="0" w:color="000000"/>
              <w:left w:val="single" w:sz="4" w:space="0" w:color="000000"/>
              <w:bottom w:val="single" w:sz="4" w:space="0" w:color="000000"/>
              <w:right w:val="single" w:sz="4" w:space="0" w:color="000000"/>
            </w:tcBorders>
          </w:tcPr>
          <w:p w14:paraId="4348D0C9">
            <w:pPr>
              <w:pStyle w:val="style0"/>
              <w:jc w:val="center"/>
              <w:rPr>
                <w:rFonts w:ascii="宋体" w:eastAsia="宋体" w:hAnsi="宋体"/>
                <w:szCs w:val="21"/>
              </w:rPr>
            </w:pPr>
          </w:p>
        </w:tc>
        <w:tc>
          <w:tcPr>
            <w:tcW w:w="1841" w:type="dxa"/>
            <w:tcBorders>
              <w:top w:val="single" w:sz="4" w:space="0" w:color="000000"/>
              <w:left w:val="single" w:sz="4" w:space="0" w:color="000000"/>
              <w:bottom w:val="single" w:sz="4" w:space="0" w:color="000000"/>
              <w:right w:val="single" w:sz="4" w:space="0" w:color="000000"/>
            </w:tcBorders>
          </w:tcPr>
          <w:p w14:paraId="56AB9B83">
            <w:pPr>
              <w:pStyle w:val="style0"/>
              <w:jc w:val="center"/>
              <w:rPr>
                <w:szCs w:val="21"/>
              </w:rPr>
            </w:pPr>
          </w:p>
        </w:tc>
        <w:tc>
          <w:tcPr>
            <w:tcW w:w="1307" w:type="dxa"/>
            <w:tcBorders>
              <w:top w:val="single" w:sz="4" w:space="0" w:color="000000"/>
              <w:left w:val="single" w:sz="4" w:space="0" w:color="000000"/>
              <w:bottom w:val="single" w:sz="4" w:space="0" w:color="000000"/>
              <w:right w:val="single" w:sz="4" w:space="0" w:color="000000"/>
            </w:tcBorders>
          </w:tcPr>
          <w:p w14:paraId="102E088F">
            <w:pPr>
              <w:pStyle w:val="style0"/>
              <w:jc w:val="center"/>
              <w:rPr>
                <w:szCs w:val="21"/>
              </w:rPr>
            </w:pPr>
          </w:p>
        </w:tc>
        <w:tc>
          <w:tcPr>
            <w:tcW w:w="678" w:type="dxa"/>
            <w:tcBorders>
              <w:top w:val="single" w:sz="4" w:space="0" w:color="000000"/>
              <w:left w:val="single" w:sz="4" w:space="0" w:color="000000"/>
              <w:bottom w:val="single" w:sz="4" w:space="0" w:color="000000"/>
              <w:right w:val="single" w:sz="4" w:space="0" w:color="000000"/>
            </w:tcBorders>
          </w:tcPr>
          <w:p w14:paraId="83233D4E">
            <w:pPr>
              <w:pStyle w:val="style0"/>
              <w:jc w:val="center"/>
              <w:rPr>
                <w:szCs w:val="21"/>
              </w:rPr>
            </w:pPr>
          </w:p>
        </w:tc>
        <w:tc>
          <w:tcPr>
            <w:tcW w:w="803" w:type="dxa"/>
            <w:tcBorders>
              <w:top w:val="single" w:sz="4" w:space="0" w:color="000000"/>
              <w:left w:val="single" w:sz="4" w:space="0" w:color="000000"/>
              <w:bottom w:val="single" w:sz="4" w:space="0" w:color="000000"/>
              <w:right w:val="single" w:sz="4" w:space="0" w:color="000000"/>
            </w:tcBorders>
          </w:tcPr>
          <w:p w14:paraId="82B18074">
            <w:pPr>
              <w:pStyle w:val="style0"/>
              <w:jc w:val="center"/>
              <w:rPr>
                <w:szCs w:val="21"/>
              </w:rPr>
            </w:pPr>
          </w:p>
        </w:tc>
        <w:tc>
          <w:tcPr>
            <w:tcW w:w="792" w:type="dxa"/>
            <w:tcBorders>
              <w:top w:val="single" w:sz="4" w:space="0" w:color="000000"/>
              <w:left w:val="single" w:sz="4" w:space="0" w:color="000000"/>
              <w:bottom w:val="single" w:sz="4" w:space="0" w:color="000000"/>
              <w:right w:val="single" w:sz="4" w:space="0" w:color="000000"/>
            </w:tcBorders>
          </w:tcPr>
          <w:p w14:paraId="7325386F">
            <w:pPr>
              <w:pStyle w:val="style0"/>
              <w:jc w:val="center"/>
              <w:rPr>
                <w:szCs w:val="21"/>
              </w:rPr>
            </w:pPr>
          </w:p>
        </w:tc>
        <w:tc>
          <w:tcPr>
            <w:tcW w:w="1055" w:type="dxa"/>
            <w:tcBorders>
              <w:top w:val="single" w:sz="4" w:space="0" w:color="000000"/>
              <w:left w:val="single" w:sz="4" w:space="0" w:color="000000"/>
              <w:bottom w:val="single" w:sz="4" w:space="0" w:color="000000"/>
              <w:right w:val="single" w:sz="4" w:space="0" w:color="000000"/>
            </w:tcBorders>
          </w:tcPr>
          <w:p w14:paraId="2009D007">
            <w:pPr>
              <w:pStyle w:val="style0"/>
              <w:jc w:val="center"/>
              <w:rPr>
                <w:szCs w:val="21"/>
              </w:rPr>
            </w:pPr>
          </w:p>
        </w:tc>
        <w:tc>
          <w:tcPr>
            <w:tcW w:w="1607" w:type="dxa"/>
            <w:tcBorders>
              <w:top w:val="single" w:sz="4" w:space="0" w:color="000000"/>
              <w:left w:val="single" w:sz="4" w:space="0" w:color="000000"/>
              <w:bottom w:val="single" w:sz="4" w:space="0" w:color="000000"/>
              <w:right w:val="single" w:sz="4" w:space="0" w:color="000000"/>
            </w:tcBorders>
          </w:tcPr>
          <w:p w14:paraId="AE2C5284">
            <w:pPr>
              <w:pStyle w:val="style0"/>
              <w:jc w:val="center"/>
              <w:rPr>
                <w:szCs w:val="21"/>
              </w:rPr>
            </w:pPr>
          </w:p>
        </w:tc>
      </w:tr>
      <w:tr w14:paraId="E431ED31">
        <w:tblPrEx/>
        <w:trPr>
          <w:jc w:val="center"/>
        </w:trPr>
        <w:tc>
          <w:tcPr>
            <w:tcW w:w="5921" w:type="dxa"/>
            <w:gridSpan w:val="5"/>
            <w:tcBorders>
              <w:top w:val="single" w:sz="4" w:space="0" w:color="000000"/>
              <w:left w:val="single" w:sz="4" w:space="0" w:color="000000"/>
              <w:bottom w:val="single" w:sz="4" w:space="0" w:color="000000"/>
              <w:right w:val="single" w:sz="4" w:space="0" w:color="000000"/>
            </w:tcBorders>
            <w:vAlign w:val="center"/>
            <w:hideMark/>
          </w:tcPr>
          <w:p w14:paraId="23EF8FC8">
            <w:pPr>
              <w:pStyle w:val="style0"/>
              <w:jc w:val="right"/>
              <w:rPr>
                <w:szCs w:val="21"/>
              </w:rPr>
            </w:pPr>
            <w:r>
              <w:rPr>
                <w:rFonts w:hint="eastAsia"/>
                <w:szCs w:val="21"/>
              </w:rPr>
              <w:t>小计</w:t>
            </w:r>
          </w:p>
        </w:tc>
        <w:tc>
          <w:tcPr>
            <w:tcW w:w="3454" w:type="dxa"/>
            <w:gridSpan w:val="3"/>
            <w:tcBorders>
              <w:top w:val="single" w:sz="4" w:space="0" w:color="000000"/>
              <w:left w:val="single" w:sz="4" w:space="0" w:color="000000"/>
              <w:bottom w:val="single" w:sz="4" w:space="0" w:color="000000"/>
              <w:right w:val="single" w:sz="4" w:space="0" w:color="000000"/>
            </w:tcBorders>
          </w:tcPr>
          <w:p w14:paraId="F9D3B92C">
            <w:pPr>
              <w:pStyle w:val="style0"/>
              <w:jc w:val="center"/>
              <w:rPr>
                <w:szCs w:val="21"/>
              </w:rPr>
            </w:pPr>
          </w:p>
        </w:tc>
      </w:tr>
      <w:tr w14:paraId="FF3F55AE">
        <w:tblPrEx/>
        <w:trPr>
          <w:jc w:val="center"/>
        </w:trPr>
        <w:tc>
          <w:tcPr>
            <w:tcW w:w="5921" w:type="dxa"/>
            <w:gridSpan w:val="5"/>
            <w:tcBorders>
              <w:top w:val="single" w:sz="4" w:space="0" w:color="000000"/>
              <w:left w:val="single" w:sz="4" w:space="0" w:color="000000"/>
              <w:bottom w:val="single" w:sz="4" w:space="0" w:color="000000"/>
              <w:right w:val="single" w:sz="4" w:space="0" w:color="000000"/>
            </w:tcBorders>
            <w:vAlign w:val="center"/>
            <w:hideMark/>
          </w:tcPr>
          <w:p w14:paraId="9741DD93">
            <w:pPr>
              <w:pStyle w:val="style0"/>
              <w:jc w:val="right"/>
              <w:rPr>
                <w:szCs w:val="21"/>
              </w:rPr>
            </w:pPr>
            <w:r>
              <w:rPr>
                <w:rFonts w:hint="eastAsia"/>
                <w:szCs w:val="21"/>
              </w:rPr>
              <w:t>总价</w:t>
            </w:r>
          </w:p>
        </w:tc>
        <w:tc>
          <w:tcPr>
            <w:tcW w:w="3454" w:type="dxa"/>
            <w:gridSpan w:val="3"/>
            <w:tcBorders>
              <w:top w:val="single" w:sz="4" w:space="0" w:color="000000"/>
              <w:left w:val="single" w:sz="4" w:space="0" w:color="000000"/>
              <w:bottom w:val="single" w:sz="4" w:space="0" w:color="000000"/>
              <w:right w:val="single" w:sz="4" w:space="0" w:color="000000"/>
            </w:tcBorders>
          </w:tcPr>
          <w:p w14:paraId="8F4A5330">
            <w:pPr>
              <w:pStyle w:val="style0"/>
              <w:jc w:val="center"/>
              <w:rPr>
                <w:szCs w:val="21"/>
              </w:rPr>
            </w:pPr>
          </w:p>
        </w:tc>
      </w:tr>
    </w:tbl>
    <w:p w14:paraId="27503622">
      <w:pPr>
        <w:pStyle w:val="style0"/>
        <w:rPr>
          <w:szCs w:val="21"/>
        </w:rPr>
      </w:pPr>
      <w:r>
        <w:rPr>
          <w:rFonts w:hint="eastAsia"/>
          <w:szCs w:val="21"/>
        </w:rPr>
        <w:t>注：</w:t>
      </w:r>
    </w:p>
    <w:p w14:paraId="565904B6">
      <w:pPr>
        <w:pStyle w:val="style0"/>
        <w:numPr>
          <w:ilvl w:val="1"/>
          <w:numId w:val="15"/>
        </w:numPr>
        <w:ind w:left="709" w:hanging="289"/>
        <w:rPr>
          <w:szCs w:val="21"/>
        </w:rPr>
      </w:pPr>
      <w:r>
        <w:rPr>
          <w:rFonts w:hint="eastAsia"/>
          <w:szCs w:val="21"/>
        </w:rPr>
        <w:t>分项报价不局限于以上内容，表中未列出内容请投标方一并表明列出。</w:t>
      </w:r>
    </w:p>
    <w:p w14:paraId="0F9A9EC2">
      <w:pPr>
        <w:pStyle w:val="style0"/>
        <w:numPr>
          <w:ilvl w:val="1"/>
          <w:numId w:val="15"/>
        </w:numPr>
        <w:ind w:left="709" w:hanging="289"/>
        <w:rPr>
          <w:szCs w:val="21"/>
        </w:rPr>
      </w:pPr>
      <w:r>
        <w:rPr>
          <w:rFonts w:hint="eastAsia"/>
          <w:szCs w:val="21"/>
        </w:rPr>
        <w:t>如果不提供详细分项报价将视为没有实质性响应询价采购文件。</w:t>
      </w:r>
    </w:p>
    <w:bookmarkStart w:id="1" w:name="_Toc49949040"/>
    <w:bookmarkStart w:id="2" w:name="_Toc28371013"/>
    <w:bookmarkStart w:id="3" w:name="_Toc524093526"/>
    <w:p w14:paraId="D5E8E8BA">
      <w:pPr>
        <w:pStyle w:val="style0"/>
        <w:numPr>
          <w:ilvl w:val="1"/>
          <w:numId w:val="15"/>
        </w:numPr>
        <w:ind w:left="709" w:hanging="289"/>
        <w:rPr>
          <w:szCs w:val="21"/>
        </w:rPr>
      </w:pPr>
      <w:r>
        <w:rPr>
          <w:rFonts w:hint="eastAsia"/>
          <w:b/>
          <w:szCs w:val="21"/>
        </w:rPr>
        <w:t>当纸质文件与航空工业电子采购平台线上报价不一致时，投标将被否决。</w:t>
      </w:r>
    </w:p>
    <w:p w14:paraId="398F039C">
      <w:pPr>
        <w:pStyle w:val="style0"/>
        <w:numPr>
          <w:ilvl w:val="1"/>
          <w:numId w:val="15"/>
        </w:numPr>
        <w:ind w:left="709" w:hanging="289"/>
        <w:rPr>
          <w:szCs w:val="21"/>
        </w:rPr>
      </w:pPr>
      <w:r>
        <w:rPr>
          <w:rFonts w:hint="eastAsia"/>
          <w:szCs w:val="21"/>
        </w:rPr>
        <w:t>投标文件中的大写金额与小写金额不一致的，以大写金额为准</w:t>
      </w:r>
      <w:bookmarkEnd w:id="1"/>
      <w:bookmarkEnd w:id="2"/>
      <w:bookmarkEnd w:id="3"/>
      <w:r>
        <w:rPr>
          <w:rFonts w:hint="eastAsia"/>
          <w:szCs w:val="21"/>
        </w:rPr>
        <w:t>。</w:t>
      </w:r>
    </w:p>
    <w:p w14:paraId="C669A229">
      <w:pPr>
        <w:pStyle w:val="style0"/>
        <w:numPr>
          <w:ilvl w:val="1"/>
          <w:numId w:val="15"/>
        </w:numPr>
        <w:ind w:left="709" w:hanging="289"/>
        <w:rPr>
          <w:szCs w:val="21"/>
        </w:rPr>
      </w:pPr>
      <w:r>
        <w:rPr>
          <w:rFonts w:hint="eastAsia"/>
          <w:szCs w:val="21"/>
        </w:rPr>
        <w:t>总价金额与单价金额不一致的，以单价金额为准，但单价金额小数点有明显错误的除外。</w:t>
      </w:r>
    </w:p>
    <w:p w14:paraId="5EEC7908">
      <w:pPr>
        <w:pStyle w:val="style0"/>
        <w:numPr>
          <w:ilvl w:val="1"/>
          <w:numId w:val="15"/>
        </w:numPr>
        <w:ind w:left="709" w:hanging="289"/>
        <w:rPr>
          <w:szCs w:val="21"/>
        </w:rPr>
      </w:pPr>
      <w:r>
        <w:rPr>
          <w:rFonts w:hint="eastAsia"/>
          <w:szCs w:val="21"/>
        </w:rPr>
        <w:t>投标报价为各分项报价金额之和，投标报价与分项报价的合价不一致的，应以各分项合价累计数为准，修正投标报价。</w:t>
      </w:r>
    </w:p>
    <w:p w14:paraId="1D862611">
      <w:pPr>
        <w:pStyle w:val="style0"/>
        <w:numPr>
          <w:ilvl w:val="1"/>
          <w:numId w:val="15"/>
        </w:numPr>
        <w:ind w:left="709" w:hanging="289"/>
        <w:rPr>
          <w:szCs w:val="21"/>
        </w:rPr>
      </w:pPr>
      <w:r>
        <w:rPr>
          <w:rFonts w:hint="eastAsia"/>
          <w:szCs w:val="21"/>
        </w:rPr>
        <w:t>如果分项报价中存在缺漏项，则视为缺漏项价格已包含在其他分项报价之中。</w:t>
      </w:r>
    </w:p>
    <w:p w14:paraId="F1B9AA6F">
      <w:pPr>
        <w:pStyle w:val="style0"/>
        <w:ind w:left="420"/>
        <w:rPr>
          <w:szCs w:val="21"/>
        </w:rPr>
      </w:pPr>
    </w:p>
    <w:p w14:paraId="35865610">
      <w:pPr>
        <w:pStyle w:val="style0"/>
        <w:rPr>
          <w:szCs w:val="21"/>
        </w:rPr>
      </w:pPr>
      <w:r>
        <w:rPr>
          <w:rFonts w:hint="eastAsia"/>
          <w:szCs w:val="21"/>
        </w:rPr>
        <w:t>投标方代表签字：日期：</w:t>
      </w:r>
    </w:p>
    <w:p w14:paraId="E5CEA407">
      <w:pPr>
        <w:pStyle w:val="style0"/>
        <w:ind w:firstLine="2100" w:firstLineChars="1000"/>
        <w:rPr>
          <w:szCs w:val="21"/>
        </w:rPr>
      </w:pPr>
      <w:r>
        <w:rPr>
          <w:rFonts w:hint="eastAsia"/>
          <w:szCs w:val="21"/>
        </w:rPr>
        <w:t>（盖章）</w:t>
      </w:r>
    </w:p>
    <w:p w14:paraId="2A46E963">
      <w:pPr>
        <w:pStyle w:val="style0"/>
        <w:numPr>
          <w:ilvl w:val="1"/>
          <w:numId w:val="14"/>
        </w:numPr>
        <w:ind w:left="840" w:hanging="840"/>
        <w:rPr>
          <w:b/>
          <w:szCs w:val="21"/>
        </w:rPr>
      </w:pPr>
      <w:r>
        <w:rPr>
          <w:rFonts w:hint="eastAsia"/>
          <w:b/>
          <w:szCs w:val="21"/>
        </w:rPr>
        <w:t>技术要求响应表</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1488"/>
        <w:gridCol w:w="1630"/>
        <w:gridCol w:w="1470"/>
        <w:gridCol w:w="1550"/>
        <w:gridCol w:w="2509"/>
      </w:tblGrid>
      <w:tr w14:paraId="C28D7F6C">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1D42AFB5">
            <w:pPr>
              <w:pStyle w:val="style0"/>
              <w:jc w:val="center"/>
              <w:rPr>
                <w:szCs w:val="21"/>
              </w:rPr>
            </w:pPr>
            <w:r>
              <w:rPr>
                <w:rFonts w:hint="eastAsia"/>
                <w:szCs w:val="21"/>
              </w:rPr>
              <w:t>序号</w:t>
            </w:r>
          </w:p>
        </w:tc>
        <w:tc>
          <w:tcPr>
            <w:tcW w:w="1488" w:type="dxa"/>
            <w:tcBorders>
              <w:top w:val="single" w:sz="4" w:space="0" w:color="000000"/>
              <w:left w:val="single" w:sz="4" w:space="0" w:color="000000"/>
              <w:bottom w:val="single" w:sz="4" w:space="0" w:color="000000"/>
              <w:right w:val="single" w:sz="4" w:space="0" w:color="000000"/>
            </w:tcBorders>
            <w:vAlign w:val="center"/>
            <w:hideMark/>
          </w:tcPr>
          <w:p w14:paraId="440052C0">
            <w:pPr>
              <w:pStyle w:val="style0"/>
              <w:jc w:val="center"/>
              <w:rPr>
                <w:szCs w:val="21"/>
              </w:rPr>
            </w:pPr>
            <w:r>
              <w:rPr>
                <w:rFonts w:hint="eastAsia"/>
                <w:szCs w:val="21"/>
              </w:rPr>
              <w:t>条目号</w:t>
            </w:r>
          </w:p>
        </w:tc>
        <w:tc>
          <w:tcPr>
            <w:tcW w:w="1630" w:type="dxa"/>
            <w:tcBorders>
              <w:top w:val="single" w:sz="4" w:space="0" w:color="000000"/>
              <w:left w:val="single" w:sz="4" w:space="0" w:color="000000"/>
              <w:bottom w:val="single" w:sz="4" w:space="0" w:color="000000"/>
              <w:right w:val="single" w:sz="4" w:space="0" w:color="000000"/>
            </w:tcBorders>
            <w:vAlign w:val="center"/>
            <w:hideMark/>
          </w:tcPr>
          <w:p w14:paraId="8755C0AE">
            <w:pPr>
              <w:pStyle w:val="style0"/>
              <w:jc w:val="center"/>
              <w:rPr>
                <w:szCs w:val="21"/>
              </w:rPr>
            </w:pPr>
            <w:r>
              <w:rPr>
                <w:rFonts w:hint="eastAsia"/>
                <w:szCs w:val="21"/>
              </w:rPr>
              <w:t>技术要求</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4F3F021A">
            <w:pPr>
              <w:pStyle w:val="style0"/>
              <w:jc w:val="center"/>
              <w:rPr>
                <w:szCs w:val="21"/>
              </w:rPr>
            </w:pPr>
            <w:r>
              <w:rPr>
                <w:rFonts w:hint="eastAsia"/>
                <w:szCs w:val="21"/>
              </w:rPr>
              <w:t>投标响应</w:t>
            </w:r>
          </w:p>
        </w:tc>
        <w:tc>
          <w:tcPr>
            <w:tcW w:w="1550" w:type="dxa"/>
            <w:tcBorders>
              <w:top w:val="single" w:sz="4" w:space="0" w:color="000000"/>
              <w:left w:val="single" w:sz="4" w:space="0" w:color="000000"/>
              <w:bottom w:val="single" w:sz="4" w:space="0" w:color="000000"/>
              <w:right w:val="single" w:sz="4" w:space="0" w:color="000000"/>
            </w:tcBorders>
            <w:vAlign w:val="center"/>
            <w:hideMark/>
          </w:tcPr>
          <w:p w14:paraId="7B992846">
            <w:pPr>
              <w:pStyle w:val="style0"/>
              <w:jc w:val="center"/>
              <w:rPr>
                <w:szCs w:val="21"/>
              </w:rPr>
            </w:pPr>
            <w:r>
              <w:rPr>
                <w:rFonts w:hint="eastAsia"/>
                <w:szCs w:val="21"/>
              </w:rPr>
              <w:t>响应</w:t>
            </w:r>
            <w:r>
              <w:rPr>
                <w:szCs w:val="21"/>
              </w:rPr>
              <w:t>/</w:t>
            </w:r>
            <w:r>
              <w:rPr>
                <w:rFonts w:hint="eastAsia"/>
                <w:szCs w:val="21"/>
              </w:rPr>
              <w:t>偏离</w:t>
            </w:r>
          </w:p>
        </w:tc>
        <w:tc>
          <w:tcPr>
            <w:tcW w:w="2509" w:type="dxa"/>
            <w:tcBorders>
              <w:top w:val="single" w:sz="4" w:space="0" w:color="000000"/>
              <w:left w:val="single" w:sz="4" w:space="0" w:color="000000"/>
              <w:bottom w:val="single" w:sz="4" w:space="0" w:color="000000"/>
              <w:right w:val="single" w:sz="4" w:space="0" w:color="000000"/>
            </w:tcBorders>
            <w:vAlign w:val="center"/>
            <w:hideMark/>
          </w:tcPr>
          <w:p w14:paraId="9184B535">
            <w:pPr>
              <w:pStyle w:val="style0"/>
              <w:jc w:val="center"/>
              <w:rPr>
                <w:szCs w:val="21"/>
              </w:rPr>
            </w:pPr>
            <w:r>
              <w:rPr>
                <w:rFonts w:hint="eastAsia"/>
                <w:szCs w:val="21"/>
              </w:rPr>
              <w:t>说明</w:t>
            </w:r>
          </w:p>
        </w:tc>
      </w:tr>
      <w:tr w14:paraId="7E97EEEF">
        <w:tblPrEx/>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5413BB17">
            <w:pPr>
              <w:pStyle w:val="style0"/>
              <w:jc w:val="center"/>
              <w:rPr>
                <w:szCs w:val="21"/>
              </w:rPr>
            </w:pPr>
            <w:r>
              <w:rPr>
                <w:szCs w:val="21"/>
              </w:rPr>
              <w:t>1</w:t>
            </w:r>
          </w:p>
        </w:tc>
        <w:tc>
          <w:tcPr>
            <w:tcW w:w="1488" w:type="dxa"/>
            <w:tcBorders>
              <w:top w:val="single" w:sz="4" w:space="0" w:color="000000"/>
              <w:left w:val="single" w:sz="4" w:space="0" w:color="000000"/>
              <w:bottom w:val="single" w:sz="4" w:space="0" w:color="000000"/>
              <w:right w:val="single" w:sz="4" w:space="0" w:color="000000"/>
            </w:tcBorders>
            <w:vAlign w:val="center"/>
          </w:tcPr>
          <w:p w14:paraId="12643F6B">
            <w:pPr>
              <w:pStyle w:val="style0"/>
              <w:jc w:val="center"/>
              <w:rPr>
                <w:szCs w:val="21"/>
              </w:rPr>
            </w:pPr>
          </w:p>
        </w:tc>
        <w:tc>
          <w:tcPr>
            <w:tcW w:w="1630" w:type="dxa"/>
            <w:tcBorders>
              <w:top w:val="single" w:sz="4" w:space="0" w:color="000000"/>
              <w:left w:val="single" w:sz="4" w:space="0" w:color="000000"/>
              <w:bottom w:val="single" w:sz="4" w:space="0" w:color="000000"/>
              <w:right w:val="single" w:sz="4" w:space="0" w:color="000000"/>
            </w:tcBorders>
            <w:vAlign w:val="center"/>
          </w:tcPr>
          <w:p w14:paraId="1E96B29F">
            <w:pPr>
              <w:pStyle w:val="style0"/>
              <w:jc w:val="center"/>
              <w:rPr>
                <w:szCs w:val="21"/>
              </w:rPr>
            </w:pPr>
          </w:p>
        </w:tc>
        <w:tc>
          <w:tcPr>
            <w:tcW w:w="1470" w:type="dxa"/>
            <w:tcBorders>
              <w:top w:val="single" w:sz="4" w:space="0" w:color="000000"/>
              <w:left w:val="single" w:sz="4" w:space="0" w:color="000000"/>
              <w:bottom w:val="single" w:sz="4" w:space="0" w:color="000000"/>
              <w:right w:val="single" w:sz="4" w:space="0" w:color="000000"/>
            </w:tcBorders>
          </w:tcPr>
          <w:p w14:paraId="912B06A5">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C35E71FE">
            <w:pPr>
              <w:pStyle w:val="style0"/>
              <w:widowControl/>
              <w:jc w:val="left"/>
              <w:rPr>
                <w:kern w:val="0"/>
                <w:szCs w:val="21"/>
              </w:rPr>
            </w:pPr>
          </w:p>
        </w:tc>
        <w:tc>
          <w:tcPr>
            <w:tcW w:w="2509" w:type="dxa"/>
            <w:tcBorders>
              <w:top w:val="single" w:sz="4" w:space="0" w:color="000000"/>
              <w:left w:val="single" w:sz="4" w:space="0" w:color="000000"/>
              <w:bottom w:val="single" w:sz="4" w:space="0" w:color="000000"/>
              <w:right w:val="single" w:sz="4" w:space="0" w:color="000000"/>
            </w:tcBorders>
          </w:tcPr>
          <w:p w14:paraId="C498477C">
            <w:pPr>
              <w:pStyle w:val="style0"/>
              <w:widowControl/>
              <w:jc w:val="left"/>
              <w:rPr>
                <w:kern w:val="0"/>
                <w:szCs w:val="21"/>
              </w:rPr>
            </w:pPr>
          </w:p>
        </w:tc>
      </w:tr>
      <w:tr w14:paraId="2190C83E">
        <w:tblPrEx/>
        <w:trPr/>
        <w:tc>
          <w:tcPr>
            <w:tcW w:w="709" w:type="dxa"/>
            <w:tcBorders>
              <w:top w:val="single" w:sz="4" w:space="0" w:color="000000"/>
              <w:left w:val="single" w:sz="4" w:space="0" w:color="000000"/>
              <w:bottom w:val="single" w:sz="4" w:space="0" w:color="000000"/>
              <w:right w:val="single" w:sz="4" w:space="0" w:color="000000"/>
            </w:tcBorders>
            <w:hideMark/>
          </w:tcPr>
          <w:p w14:paraId="626CA077">
            <w:pPr>
              <w:pStyle w:val="style0"/>
              <w:jc w:val="center"/>
              <w:rPr>
                <w:szCs w:val="21"/>
              </w:rPr>
            </w:pPr>
            <w:r>
              <w:rPr>
                <w:szCs w:val="21"/>
              </w:rPr>
              <w:t>2</w:t>
            </w:r>
          </w:p>
        </w:tc>
        <w:tc>
          <w:tcPr>
            <w:tcW w:w="1488" w:type="dxa"/>
            <w:tcBorders>
              <w:top w:val="single" w:sz="4" w:space="0" w:color="000000"/>
              <w:left w:val="single" w:sz="4" w:space="0" w:color="000000"/>
              <w:bottom w:val="single" w:sz="4" w:space="0" w:color="000000"/>
              <w:right w:val="single" w:sz="4" w:space="0" w:color="000000"/>
            </w:tcBorders>
          </w:tcPr>
          <w:p w14:paraId="4DCD6E42">
            <w:pPr>
              <w:pStyle w:val="style0"/>
              <w:jc w:val="center"/>
              <w:rPr>
                <w:szCs w:val="21"/>
              </w:rPr>
            </w:pPr>
          </w:p>
        </w:tc>
        <w:tc>
          <w:tcPr>
            <w:tcW w:w="1630" w:type="dxa"/>
            <w:tcBorders>
              <w:top w:val="single" w:sz="4" w:space="0" w:color="000000"/>
              <w:left w:val="single" w:sz="4" w:space="0" w:color="000000"/>
              <w:bottom w:val="single" w:sz="4" w:space="0" w:color="000000"/>
              <w:right w:val="single" w:sz="4" w:space="0" w:color="000000"/>
            </w:tcBorders>
          </w:tcPr>
          <w:p w14:paraId="D09A21ED">
            <w:pPr>
              <w:pStyle w:val="style0"/>
              <w:jc w:val="center"/>
              <w:rPr>
                <w:szCs w:val="21"/>
              </w:rPr>
            </w:pPr>
          </w:p>
        </w:tc>
        <w:tc>
          <w:tcPr>
            <w:tcW w:w="1470" w:type="dxa"/>
            <w:tcBorders>
              <w:top w:val="single" w:sz="4" w:space="0" w:color="000000"/>
              <w:left w:val="single" w:sz="4" w:space="0" w:color="000000"/>
              <w:bottom w:val="single" w:sz="4" w:space="0" w:color="000000"/>
              <w:right w:val="single" w:sz="4" w:space="0" w:color="000000"/>
            </w:tcBorders>
          </w:tcPr>
          <w:p w14:paraId="5AB46226">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01AC3089">
            <w:pPr>
              <w:pStyle w:val="style0"/>
              <w:widowControl/>
              <w:jc w:val="left"/>
              <w:rPr>
                <w:kern w:val="0"/>
                <w:szCs w:val="21"/>
              </w:rPr>
            </w:pPr>
          </w:p>
        </w:tc>
        <w:tc>
          <w:tcPr>
            <w:tcW w:w="2509" w:type="dxa"/>
            <w:tcBorders>
              <w:top w:val="single" w:sz="4" w:space="0" w:color="000000"/>
              <w:left w:val="single" w:sz="4" w:space="0" w:color="000000"/>
              <w:bottom w:val="single" w:sz="4" w:space="0" w:color="000000"/>
              <w:right w:val="single" w:sz="4" w:space="0" w:color="000000"/>
            </w:tcBorders>
          </w:tcPr>
          <w:p w14:paraId="8715CA8A">
            <w:pPr>
              <w:pStyle w:val="style0"/>
              <w:widowControl/>
              <w:jc w:val="left"/>
              <w:rPr>
                <w:kern w:val="0"/>
                <w:szCs w:val="21"/>
              </w:rPr>
            </w:pPr>
          </w:p>
        </w:tc>
      </w:tr>
      <w:tr w14:paraId="0347CEBD">
        <w:tblPrEx/>
        <w:trPr/>
        <w:tc>
          <w:tcPr>
            <w:tcW w:w="709" w:type="dxa"/>
            <w:tcBorders>
              <w:top w:val="single" w:sz="4" w:space="0" w:color="000000"/>
              <w:left w:val="single" w:sz="4" w:space="0" w:color="000000"/>
              <w:bottom w:val="single" w:sz="4" w:space="0" w:color="000000"/>
              <w:right w:val="single" w:sz="4" w:space="0" w:color="000000"/>
            </w:tcBorders>
            <w:hideMark/>
          </w:tcPr>
          <w:p w14:paraId="900E7B80">
            <w:pPr>
              <w:pStyle w:val="style0"/>
              <w:jc w:val="center"/>
              <w:rPr>
                <w:szCs w:val="21"/>
              </w:rPr>
            </w:pPr>
            <w:r>
              <w:rPr>
                <w:szCs w:val="21"/>
              </w:rPr>
              <w:t>3</w:t>
            </w:r>
          </w:p>
        </w:tc>
        <w:tc>
          <w:tcPr>
            <w:tcW w:w="1488" w:type="dxa"/>
            <w:tcBorders>
              <w:top w:val="single" w:sz="4" w:space="0" w:color="000000"/>
              <w:left w:val="single" w:sz="4" w:space="0" w:color="000000"/>
              <w:bottom w:val="single" w:sz="4" w:space="0" w:color="000000"/>
              <w:right w:val="single" w:sz="4" w:space="0" w:color="000000"/>
            </w:tcBorders>
          </w:tcPr>
          <w:p w14:paraId="E7D782BD">
            <w:pPr>
              <w:pStyle w:val="style0"/>
              <w:jc w:val="center"/>
              <w:rPr>
                <w:szCs w:val="21"/>
              </w:rPr>
            </w:pPr>
          </w:p>
        </w:tc>
        <w:tc>
          <w:tcPr>
            <w:tcW w:w="1630" w:type="dxa"/>
            <w:tcBorders>
              <w:top w:val="single" w:sz="4" w:space="0" w:color="000000"/>
              <w:left w:val="single" w:sz="4" w:space="0" w:color="000000"/>
              <w:bottom w:val="single" w:sz="4" w:space="0" w:color="000000"/>
              <w:right w:val="single" w:sz="4" w:space="0" w:color="000000"/>
            </w:tcBorders>
          </w:tcPr>
          <w:p w14:paraId="D694BD12">
            <w:pPr>
              <w:pStyle w:val="style0"/>
              <w:jc w:val="center"/>
              <w:rPr>
                <w:szCs w:val="21"/>
              </w:rPr>
            </w:pPr>
          </w:p>
        </w:tc>
        <w:tc>
          <w:tcPr>
            <w:tcW w:w="1470" w:type="dxa"/>
            <w:tcBorders>
              <w:top w:val="single" w:sz="4" w:space="0" w:color="000000"/>
              <w:left w:val="single" w:sz="4" w:space="0" w:color="000000"/>
              <w:bottom w:val="single" w:sz="4" w:space="0" w:color="000000"/>
              <w:right w:val="single" w:sz="4" w:space="0" w:color="000000"/>
            </w:tcBorders>
          </w:tcPr>
          <w:p w14:paraId="7537A21C">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7BD6BE43">
            <w:pPr>
              <w:pStyle w:val="style0"/>
              <w:widowControl/>
              <w:jc w:val="left"/>
              <w:rPr>
                <w:kern w:val="0"/>
                <w:szCs w:val="21"/>
              </w:rPr>
            </w:pPr>
          </w:p>
        </w:tc>
        <w:tc>
          <w:tcPr>
            <w:tcW w:w="2509" w:type="dxa"/>
            <w:tcBorders>
              <w:top w:val="single" w:sz="4" w:space="0" w:color="000000"/>
              <w:left w:val="single" w:sz="4" w:space="0" w:color="000000"/>
              <w:bottom w:val="single" w:sz="4" w:space="0" w:color="000000"/>
              <w:right w:val="single" w:sz="4" w:space="0" w:color="000000"/>
            </w:tcBorders>
          </w:tcPr>
          <w:p w14:paraId="5FFDBC22">
            <w:pPr>
              <w:pStyle w:val="style0"/>
              <w:widowControl/>
              <w:jc w:val="left"/>
              <w:rPr>
                <w:kern w:val="0"/>
                <w:szCs w:val="21"/>
              </w:rPr>
            </w:pPr>
          </w:p>
        </w:tc>
      </w:tr>
      <w:tr w14:paraId="49FEBD6F">
        <w:tblPrEx/>
        <w:trPr/>
        <w:tc>
          <w:tcPr>
            <w:tcW w:w="709" w:type="dxa"/>
            <w:tcBorders>
              <w:top w:val="single" w:sz="4" w:space="0" w:color="000000"/>
              <w:left w:val="single" w:sz="4" w:space="0" w:color="000000"/>
              <w:bottom w:val="single" w:sz="4" w:space="0" w:color="000000"/>
              <w:right w:val="single" w:sz="4" w:space="0" w:color="000000"/>
            </w:tcBorders>
            <w:hideMark/>
          </w:tcPr>
          <w:p w14:paraId="D572C584">
            <w:pPr>
              <w:pStyle w:val="style0"/>
              <w:jc w:val="center"/>
              <w:rPr>
                <w:szCs w:val="21"/>
              </w:rPr>
            </w:pPr>
            <w:r>
              <w:rPr>
                <w:szCs w:val="21"/>
              </w:rPr>
              <w:t>...</w:t>
            </w:r>
          </w:p>
        </w:tc>
        <w:tc>
          <w:tcPr>
            <w:tcW w:w="1488" w:type="dxa"/>
            <w:tcBorders>
              <w:top w:val="single" w:sz="4" w:space="0" w:color="000000"/>
              <w:left w:val="single" w:sz="4" w:space="0" w:color="000000"/>
              <w:bottom w:val="single" w:sz="4" w:space="0" w:color="000000"/>
              <w:right w:val="single" w:sz="4" w:space="0" w:color="000000"/>
            </w:tcBorders>
          </w:tcPr>
          <w:p w14:paraId="365A4E4C">
            <w:pPr>
              <w:pStyle w:val="style0"/>
              <w:jc w:val="center"/>
              <w:rPr>
                <w:szCs w:val="21"/>
              </w:rPr>
            </w:pPr>
          </w:p>
        </w:tc>
        <w:tc>
          <w:tcPr>
            <w:tcW w:w="1630" w:type="dxa"/>
            <w:tcBorders>
              <w:top w:val="single" w:sz="4" w:space="0" w:color="000000"/>
              <w:left w:val="single" w:sz="4" w:space="0" w:color="000000"/>
              <w:bottom w:val="single" w:sz="4" w:space="0" w:color="000000"/>
              <w:right w:val="single" w:sz="4" w:space="0" w:color="000000"/>
            </w:tcBorders>
          </w:tcPr>
          <w:p w14:paraId="DD61D5FA">
            <w:pPr>
              <w:pStyle w:val="style0"/>
              <w:jc w:val="center"/>
              <w:rPr>
                <w:szCs w:val="21"/>
              </w:rPr>
            </w:pPr>
          </w:p>
        </w:tc>
        <w:tc>
          <w:tcPr>
            <w:tcW w:w="1470" w:type="dxa"/>
            <w:tcBorders>
              <w:top w:val="single" w:sz="4" w:space="0" w:color="000000"/>
              <w:left w:val="single" w:sz="4" w:space="0" w:color="000000"/>
              <w:bottom w:val="single" w:sz="4" w:space="0" w:color="000000"/>
              <w:right w:val="single" w:sz="4" w:space="0" w:color="000000"/>
            </w:tcBorders>
          </w:tcPr>
          <w:p w14:paraId="45A9BCDE">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10926B17">
            <w:pPr>
              <w:pStyle w:val="style0"/>
              <w:widowControl/>
              <w:jc w:val="left"/>
              <w:rPr>
                <w:kern w:val="0"/>
                <w:szCs w:val="21"/>
              </w:rPr>
            </w:pPr>
          </w:p>
        </w:tc>
        <w:tc>
          <w:tcPr>
            <w:tcW w:w="2509" w:type="dxa"/>
            <w:tcBorders>
              <w:top w:val="single" w:sz="4" w:space="0" w:color="000000"/>
              <w:left w:val="single" w:sz="4" w:space="0" w:color="000000"/>
              <w:bottom w:val="single" w:sz="4" w:space="0" w:color="000000"/>
              <w:right w:val="single" w:sz="4" w:space="0" w:color="000000"/>
            </w:tcBorders>
          </w:tcPr>
          <w:p w14:paraId="7C639F23">
            <w:pPr>
              <w:pStyle w:val="style0"/>
              <w:widowControl/>
              <w:jc w:val="left"/>
              <w:rPr>
                <w:kern w:val="0"/>
                <w:szCs w:val="21"/>
              </w:rPr>
            </w:pPr>
          </w:p>
        </w:tc>
      </w:tr>
      <w:tr w14:paraId="A86187F9">
        <w:tblPrEx/>
        <w:trPr/>
        <w:tc>
          <w:tcPr>
            <w:tcW w:w="709" w:type="dxa"/>
            <w:tcBorders>
              <w:top w:val="single" w:sz="4" w:space="0" w:color="000000"/>
              <w:left w:val="single" w:sz="4" w:space="0" w:color="000000"/>
              <w:bottom w:val="single" w:sz="4" w:space="0" w:color="000000"/>
              <w:right w:val="single" w:sz="4" w:space="0" w:color="000000"/>
            </w:tcBorders>
          </w:tcPr>
          <w:p w14:paraId="8EA1B5D3">
            <w:pPr>
              <w:pStyle w:val="style0"/>
              <w:widowControl/>
              <w:jc w:val="left"/>
              <w:rPr>
                <w:kern w:val="0"/>
                <w:szCs w:val="21"/>
              </w:rPr>
            </w:pPr>
          </w:p>
        </w:tc>
        <w:tc>
          <w:tcPr>
            <w:tcW w:w="8647" w:type="dxa"/>
            <w:gridSpan w:val="5"/>
            <w:tcBorders>
              <w:top w:val="single" w:sz="4" w:space="0" w:color="000000"/>
              <w:left w:val="single" w:sz="4" w:space="0" w:color="000000"/>
              <w:bottom w:val="single" w:sz="4" w:space="0" w:color="000000"/>
              <w:right w:val="single" w:sz="4" w:space="0" w:color="000000"/>
            </w:tcBorders>
            <w:vAlign w:val="center"/>
            <w:hideMark/>
          </w:tcPr>
          <w:p w14:paraId="B12B2FF0">
            <w:pPr>
              <w:pStyle w:val="style0"/>
              <w:rPr>
                <w:b/>
                <w:kern w:val="0"/>
                <w:szCs w:val="21"/>
              </w:rPr>
            </w:pPr>
            <w:r>
              <w:rPr>
                <w:rFonts w:hint="eastAsia"/>
                <w:b/>
                <w:szCs w:val="21"/>
              </w:rPr>
              <w:t>注：标</w:t>
            </w:r>
            <w:r>
              <w:rPr>
                <w:b/>
                <w:szCs w:val="21"/>
              </w:rPr>
              <w:t>“*”</w:t>
            </w:r>
            <w:r>
              <w:rPr>
                <w:rFonts w:hint="eastAsia"/>
                <w:b/>
                <w:szCs w:val="21"/>
              </w:rPr>
              <w:t>的有</w:t>
            </w:r>
            <w:r>
              <w:rPr>
                <w:b/>
                <w:szCs w:val="21"/>
              </w:rPr>
              <w:t>1</w:t>
            </w:r>
            <w:r>
              <w:rPr>
                <w:rFonts w:hint="eastAsia"/>
                <w:b/>
                <w:szCs w:val="21"/>
              </w:rPr>
              <w:t>项不符合即为否决项。</w:t>
            </w:r>
          </w:p>
        </w:tc>
      </w:tr>
    </w:tbl>
    <w:p w14:paraId="E18AC92D">
      <w:pPr>
        <w:pStyle w:val="style0"/>
        <w:rPr>
          <w:szCs w:val="21"/>
        </w:rPr>
      </w:pPr>
    </w:p>
    <w:p w14:paraId="880BF692">
      <w:pPr>
        <w:pStyle w:val="style0"/>
        <w:rPr>
          <w:szCs w:val="21"/>
        </w:rPr>
      </w:pPr>
      <w:r>
        <w:rPr>
          <w:rFonts w:hint="eastAsia"/>
          <w:szCs w:val="21"/>
        </w:rPr>
        <w:t>填报说明：</w:t>
      </w:r>
    </w:p>
    <w:p w14:paraId="F3884469">
      <w:pPr>
        <w:pStyle w:val="style0"/>
        <w:numPr>
          <w:ilvl w:val="0"/>
          <w:numId w:val="16"/>
        </w:numPr>
        <w:tabs>
          <w:tab w:val="left" w:leader="none" w:pos="709"/>
        </w:tabs>
        <w:ind w:firstLine="6"/>
        <w:rPr>
          <w:szCs w:val="21"/>
        </w:rPr>
      </w:pPr>
      <w:r>
        <w:rPr>
          <w:rFonts w:hint="eastAsia"/>
          <w:szCs w:val="21"/>
        </w:rPr>
        <w:t>本表中的“技术要求”来自于“询价采购文件第三部分三、技术要求”，投标方须逐条对照填写。</w:t>
      </w:r>
    </w:p>
    <w:p w14:paraId="36178F56">
      <w:pPr>
        <w:pStyle w:val="style0"/>
        <w:numPr>
          <w:ilvl w:val="0"/>
          <w:numId w:val="16"/>
        </w:numPr>
        <w:tabs>
          <w:tab w:val="left" w:leader="none" w:pos="426"/>
        </w:tabs>
        <w:ind w:left="709" w:hanging="283"/>
        <w:rPr>
          <w:b/>
          <w:szCs w:val="21"/>
        </w:rPr>
      </w:pPr>
      <w:r>
        <w:rPr>
          <w:rFonts w:hint="eastAsia"/>
          <w:szCs w:val="21"/>
        </w:rPr>
        <w:t>“投标响应”栏中须逐条填报投标方对每项要求的具体响应情况，对于需要提供相关证书的填报项，应在该栏中填写相关证书名目，并在本表后附加相关证书复印件（加盖公章）。</w:t>
      </w:r>
      <w:r>
        <w:rPr>
          <w:rFonts w:hint="eastAsia"/>
          <w:b/>
          <w:szCs w:val="21"/>
        </w:rPr>
        <w:t>凡在本栏出现遗漏、不填或完全复制技术要求，将会导致该投标不能通过评议。</w:t>
      </w:r>
    </w:p>
    <w:p w14:paraId="02CAD826">
      <w:pPr>
        <w:pStyle w:val="style0"/>
        <w:numPr>
          <w:ilvl w:val="0"/>
          <w:numId w:val="16"/>
        </w:numPr>
        <w:tabs>
          <w:tab w:val="left" w:leader="none" w:pos="426"/>
        </w:tabs>
        <w:ind w:left="709" w:hanging="283"/>
        <w:rPr>
          <w:szCs w:val="21"/>
        </w:rPr>
      </w:pPr>
      <w:r>
        <w:rPr>
          <w:rFonts w:hint="eastAsia"/>
          <w:szCs w:val="21"/>
        </w:rPr>
        <w:t>“响应</w:t>
      </w:r>
      <w:r>
        <w:rPr>
          <w:szCs w:val="21"/>
        </w:rPr>
        <w:t>/</w:t>
      </w:r>
      <w:r>
        <w:rPr>
          <w:rFonts w:hint="eastAsia"/>
          <w:szCs w:val="21"/>
        </w:rPr>
        <w:t>偏离”栏填偏离的应该在其后</w:t>
      </w:r>
      <w:r>
        <w:rPr>
          <w:szCs w:val="21"/>
        </w:rPr>
        <w:t>“</w:t>
      </w:r>
      <w:r>
        <w:rPr>
          <w:rFonts w:hint="eastAsia"/>
          <w:szCs w:val="21"/>
        </w:rPr>
        <w:t>说明</w:t>
      </w:r>
      <w:r>
        <w:rPr>
          <w:szCs w:val="21"/>
        </w:rPr>
        <w:t>”</w:t>
      </w:r>
      <w:r>
        <w:rPr>
          <w:rFonts w:hint="eastAsia"/>
          <w:szCs w:val="21"/>
        </w:rPr>
        <w:t>栏中说明理由。</w:t>
      </w:r>
    </w:p>
    <w:p w14:paraId="03D01D5F">
      <w:pPr>
        <w:pStyle w:val="style0"/>
        <w:widowControl/>
        <w:numPr>
          <w:ilvl w:val="0"/>
          <w:numId w:val="16"/>
        </w:numPr>
        <w:tabs>
          <w:tab w:val="left" w:leader="none" w:pos="426"/>
        </w:tabs>
        <w:ind w:left="709" w:hanging="283"/>
        <w:jc w:val="left"/>
        <w:rPr>
          <w:rFonts w:ascii="宋体" w:eastAsia="宋体" w:hAnsi="宋体"/>
          <w:b/>
          <w:szCs w:val="21"/>
        </w:rPr>
      </w:pPr>
      <w:r>
        <w:rPr>
          <w:rFonts w:ascii="宋体" w:eastAsia="宋体" w:hAnsi="宋体" w:hint="eastAsia"/>
          <w:b/>
          <w:szCs w:val="21"/>
        </w:rPr>
        <w:t>在技术要求响应表中最后一列注明该打“*”项对应技术支持资料详细页码位置（如：宣传彩页PXX页或技术说明书PXX页）。</w:t>
      </w:r>
    </w:p>
    <w:p w14:paraId="1A6B92EC">
      <w:pPr>
        <w:pStyle w:val="style0"/>
        <w:rPr>
          <w:szCs w:val="21"/>
          <w:u w:val="single"/>
        </w:rPr>
      </w:pPr>
      <w:r>
        <w:rPr>
          <w:rFonts w:hint="eastAsia"/>
          <w:szCs w:val="21"/>
        </w:rPr>
        <w:t>投标方代表签字：日期：</w:t>
      </w:r>
    </w:p>
    <w:p w14:paraId="E86B7F1B">
      <w:pPr>
        <w:pStyle w:val="style0"/>
        <w:widowControl/>
        <w:jc w:val="left"/>
        <w:rPr>
          <w:szCs w:val="21"/>
        </w:rPr>
      </w:pPr>
      <w:r>
        <w:rPr>
          <w:rFonts w:hint="eastAsia"/>
          <w:szCs w:val="21"/>
        </w:rPr>
        <w:t>（盖章）</w:t>
      </w:r>
    </w:p>
    <w:p w14:paraId="E65D3332">
      <w:pPr>
        <w:pStyle w:val="style0"/>
        <w:widowControl/>
        <w:jc w:val="left"/>
        <w:rPr>
          <w:szCs w:val="21"/>
        </w:rPr>
      </w:pPr>
    </w:p>
    <w:p w14:paraId="FB629D7E">
      <w:pPr>
        <w:pStyle w:val="style0"/>
        <w:numPr>
          <w:ilvl w:val="1"/>
          <w:numId w:val="14"/>
        </w:numPr>
        <w:ind w:left="840" w:hanging="840"/>
        <w:rPr>
          <w:b/>
          <w:szCs w:val="21"/>
        </w:rPr>
      </w:pPr>
      <w:r>
        <w:rPr>
          <w:rFonts w:hint="eastAsia"/>
          <w:b/>
          <w:szCs w:val="21"/>
        </w:rPr>
        <w:t>付款方式响应表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6"/>
        <w:gridCol w:w="3431"/>
        <w:gridCol w:w="1470"/>
        <w:gridCol w:w="1550"/>
        <w:gridCol w:w="1425"/>
      </w:tblGrid>
      <w:tr w14:paraId="658395A1">
        <w:trPr>
          <w:jc w:val="center"/>
        </w:trPr>
        <w:tc>
          <w:tcPr>
            <w:tcW w:w="646" w:type="dxa"/>
            <w:tcBorders>
              <w:top w:val="single" w:sz="4" w:space="0" w:color="000000"/>
              <w:left w:val="single" w:sz="4" w:space="0" w:color="000000"/>
              <w:bottom w:val="single" w:sz="4" w:space="0" w:color="000000"/>
              <w:right w:val="single" w:sz="4" w:space="0" w:color="000000"/>
            </w:tcBorders>
            <w:vAlign w:val="center"/>
            <w:hideMark/>
          </w:tcPr>
          <w:p w14:paraId="B810E338">
            <w:pPr>
              <w:pStyle w:val="style0"/>
              <w:jc w:val="center"/>
              <w:rPr>
                <w:szCs w:val="21"/>
              </w:rPr>
            </w:pPr>
            <w:r>
              <w:rPr>
                <w:rFonts w:hint="eastAsia"/>
                <w:szCs w:val="21"/>
              </w:rPr>
              <w:t>序号</w:t>
            </w:r>
          </w:p>
        </w:tc>
        <w:tc>
          <w:tcPr>
            <w:tcW w:w="3431" w:type="dxa"/>
            <w:tcBorders>
              <w:top w:val="single" w:sz="4" w:space="0" w:color="000000"/>
              <w:left w:val="single" w:sz="4" w:space="0" w:color="000000"/>
              <w:bottom w:val="single" w:sz="4" w:space="0" w:color="000000"/>
              <w:right w:val="single" w:sz="4" w:space="0" w:color="000000"/>
            </w:tcBorders>
            <w:vAlign w:val="center"/>
            <w:hideMark/>
          </w:tcPr>
          <w:p w14:paraId="EA8477AE">
            <w:pPr>
              <w:pStyle w:val="style0"/>
              <w:jc w:val="center"/>
              <w:rPr>
                <w:szCs w:val="21"/>
              </w:rPr>
            </w:pPr>
            <w:r>
              <w:rPr>
                <w:rFonts w:hint="eastAsia"/>
                <w:szCs w:val="21"/>
              </w:rPr>
              <w:t>付款方式要求</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CA26B66D">
            <w:pPr>
              <w:pStyle w:val="style0"/>
              <w:jc w:val="center"/>
              <w:rPr>
                <w:szCs w:val="21"/>
              </w:rPr>
            </w:pPr>
            <w:r>
              <w:rPr>
                <w:rFonts w:hint="eastAsia"/>
                <w:szCs w:val="21"/>
              </w:rPr>
              <w:t>投标响应</w:t>
            </w:r>
          </w:p>
        </w:tc>
        <w:tc>
          <w:tcPr>
            <w:tcW w:w="1550" w:type="dxa"/>
            <w:tcBorders>
              <w:top w:val="single" w:sz="4" w:space="0" w:color="000000"/>
              <w:left w:val="single" w:sz="4" w:space="0" w:color="000000"/>
              <w:bottom w:val="single" w:sz="4" w:space="0" w:color="000000"/>
              <w:right w:val="single" w:sz="4" w:space="0" w:color="000000"/>
            </w:tcBorders>
            <w:vAlign w:val="center"/>
            <w:hideMark/>
          </w:tcPr>
          <w:p w14:paraId="10AA9EA4">
            <w:pPr>
              <w:pStyle w:val="style0"/>
              <w:jc w:val="center"/>
              <w:rPr>
                <w:szCs w:val="21"/>
              </w:rPr>
            </w:pPr>
            <w:r>
              <w:rPr>
                <w:rFonts w:hint="eastAsia"/>
                <w:szCs w:val="21"/>
              </w:rPr>
              <w:t>响应</w:t>
            </w:r>
            <w:r>
              <w:rPr>
                <w:szCs w:val="21"/>
              </w:rPr>
              <w:t>/</w:t>
            </w:r>
            <w:r>
              <w:rPr>
                <w:rFonts w:hint="eastAsia"/>
                <w:szCs w:val="21"/>
              </w:rPr>
              <w:t>偏离</w:t>
            </w:r>
          </w:p>
        </w:tc>
        <w:tc>
          <w:tcPr>
            <w:tcW w:w="1425" w:type="dxa"/>
            <w:tcBorders>
              <w:top w:val="single" w:sz="4" w:space="0" w:color="000000"/>
              <w:left w:val="single" w:sz="4" w:space="0" w:color="000000"/>
              <w:bottom w:val="single" w:sz="4" w:space="0" w:color="000000"/>
              <w:right w:val="single" w:sz="4" w:space="0" w:color="000000"/>
            </w:tcBorders>
            <w:vAlign w:val="center"/>
            <w:hideMark/>
          </w:tcPr>
          <w:p w14:paraId="C40D6F55">
            <w:pPr>
              <w:pStyle w:val="style0"/>
              <w:jc w:val="center"/>
              <w:rPr>
                <w:szCs w:val="21"/>
              </w:rPr>
            </w:pPr>
            <w:r>
              <w:rPr>
                <w:rFonts w:hint="eastAsia"/>
                <w:szCs w:val="21"/>
              </w:rPr>
              <w:t>说明</w:t>
            </w:r>
          </w:p>
        </w:tc>
      </w:tr>
      <w:tr w14:paraId="B038432D">
        <w:tblPrEx/>
        <w:trPr>
          <w:jc w:val="center"/>
        </w:trPr>
        <w:tc>
          <w:tcPr>
            <w:tcW w:w="646" w:type="dxa"/>
            <w:tcBorders>
              <w:top w:val="single" w:sz="4" w:space="0" w:color="000000"/>
              <w:left w:val="single" w:sz="4" w:space="0" w:color="000000"/>
              <w:bottom w:val="single" w:sz="4" w:space="0" w:color="000000"/>
              <w:right w:val="single" w:sz="4" w:space="0" w:color="000000"/>
            </w:tcBorders>
            <w:vAlign w:val="center"/>
            <w:hideMark/>
          </w:tcPr>
          <w:p w14:paraId="1BC76DC1">
            <w:pPr>
              <w:pStyle w:val="style0"/>
              <w:jc w:val="center"/>
              <w:rPr>
                <w:szCs w:val="21"/>
              </w:rPr>
            </w:pPr>
            <w:r>
              <w:rPr>
                <w:szCs w:val="21"/>
              </w:rPr>
              <w:t>1</w:t>
            </w:r>
          </w:p>
        </w:tc>
        <w:tc>
          <w:tcPr>
            <w:tcW w:w="3431" w:type="dxa"/>
            <w:tcBorders>
              <w:top w:val="single" w:sz="4" w:space="0" w:color="000000"/>
              <w:left w:val="single" w:sz="4" w:space="0" w:color="000000"/>
              <w:bottom w:val="single" w:sz="4" w:space="0" w:color="000000"/>
              <w:right w:val="single" w:sz="4" w:space="0" w:color="000000"/>
            </w:tcBorders>
            <w:hideMark/>
          </w:tcPr>
          <w:p w14:paraId="5547C987">
            <w:pPr>
              <w:pStyle w:val="style0"/>
              <w:jc w:val="left"/>
              <w:rPr>
                <w:szCs w:val="21"/>
              </w:rPr>
            </w:pPr>
            <w:r>
              <w:rPr>
                <w:rFonts w:hint="eastAsia"/>
                <w:szCs w:val="21"/>
              </w:rPr>
              <w:t>电汇或承兑汇票；</w:t>
            </w:r>
          </w:p>
        </w:tc>
        <w:tc>
          <w:tcPr>
            <w:tcW w:w="1470" w:type="dxa"/>
            <w:tcBorders>
              <w:top w:val="single" w:sz="4" w:space="0" w:color="000000"/>
              <w:left w:val="single" w:sz="4" w:space="0" w:color="000000"/>
              <w:bottom w:val="single" w:sz="4" w:space="0" w:color="000000"/>
              <w:right w:val="single" w:sz="4" w:space="0" w:color="000000"/>
            </w:tcBorders>
          </w:tcPr>
          <w:p w14:paraId="3AF41097">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5292A132">
            <w:pPr>
              <w:pStyle w:val="style0"/>
              <w:widowControl/>
              <w:jc w:val="left"/>
              <w:rPr>
                <w:kern w:val="0"/>
                <w:szCs w:val="21"/>
              </w:rPr>
            </w:pPr>
          </w:p>
        </w:tc>
        <w:tc>
          <w:tcPr>
            <w:tcW w:w="1425" w:type="dxa"/>
            <w:tcBorders>
              <w:top w:val="single" w:sz="4" w:space="0" w:color="000000"/>
              <w:left w:val="single" w:sz="4" w:space="0" w:color="000000"/>
              <w:bottom w:val="single" w:sz="4" w:space="0" w:color="000000"/>
              <w:right w:val="single" w:sz="4" w:space="0" w:color="000000"/>
            </w:tcBorders>
          </w:tcPr>
          <w:p w14:paraId="2D78CEAB">
            <w:pPr>
              <w:pStyle w:val="style0"/>
              <w:widowControl/>
              <w:jc w:val="left"/>
              <w:rPr>
                <w:kern w:val="0"/>
                <w:szCs w:val="21"/>
              </w:rPr>
            </w:pPr>
          </w:p>
        </w:tc>
      </w:tr>
      <w:tr w14:paraId="F877368F">
        <w:tblPrEx/>
        <w:trPr>
          <w:jc w:val="center"/>
        </w:trPr>
        <w:tc>
          <w:tcPr>
            <w:tcW w:w="646" w:type="dxa"/>
            <w:tcBorders>
              <w:top w:val="single" w:sz="4" w:space="0" w:color="000000"/>
              <w:left w:val="single" w:sz="4" w:space="0" w:color="000000"/>
              <w:bottom w:val="single" w:sz="4" w:space="0" w:color="000000"/>
              <w:right w:val="single" w:sz="4" w:space="0" w:color="000000"/>
            </w:tcBorders>
            <w:vAlign w:val="center"/>
            <w:hideMark/>
          </w:tcPr>
          <w:p w14:paraId="BED7D3B0">
            <w:pPr>
              <w:pStyle w:val="style0"/>
              <w:jc w:val="center"/>
              <w:rPr>
                <w:szCs w:val="21"/>
              </w:rPr>
            </w:pPr>
            <w:r>
              <w:rPr>
                <w:szCs w:val="21"/>
              </w:rPr>
              <w:t>2</w:t>
            </w:r>
          </w:p>
        </w:tc>
        <w:tc>
          <w:tcPr>
            <w:tcW w:w="3431" w:type="dxa"/>
            <w:tcBorders>
              <w:top w:val="single" w:sz="4" w:space="0" w:color="000000"/>
              <w:left w:val="single" w:sz="4" w:space="0" w:color="000000"/>
              <w:bottom w:val="single" w:sz="4" w:space="0" w:color="000000"/>
              <w:right w:val="single" w:sz="4" w:space="0" w:color="000000"/>
            </w:tcBorders>
            <w:hideMark/>
          </w:tcPr>
          <w:p w14:paraId="A4A21AEF">
            <w:pPr>
              <w:pStyle w:val="style0"/>
              <w:jc w:val="left"/>
              <w:rPr>
                <w:szCs w:val="21"/>
              </w:rPr>
            </w:pPr>
            <w:r>
              <w:rPr>
                <w:rFonts w:ascii="宋体" w:hAnsi="宋体" w:hint="eastAsia"/>
                <w:szCs w:val="21"/>
              </w:rPr>
              <w:t>项目验收合格，卖方开具全额增值税（税率XX%）专用发票，买方凭产品验收合格交付单据和收到的发票等办理发票核销及资金支付手续,在</w:t>
            </w:r>
            <w:r>
              <w:rPr>
                <w:rFonts w:ascii="宋体" w:hAnsi="宋体" w:hint="eastAsia"/>
                <w:szCs w:val="21"/>
              </w:rPr>
              <w:t>120</w:t>
            </w:r>
            <w:r>
              <w:rPr>
                <w:rFonts w:ascii="宋体" w:hAnsi="宋体" w:hint="eastAsia"/>
                <w:szCs w:val="21"/>
              </w:rPr>
              <w:t>日内支付卖方合同金额95%的验收款；</w:t>
            </w:r>
          </w:p>
        </w:tc>
        <w:tc>
          <w:tcPr>
            <w:tcW w:w="1470" w:type="dxa"/>
            <w:tcBorders>
              <w:top w:val="single" w:sz="4" w:space="0" w:color="000000"/>
              <w:left w:val="single" w:sz="4" w:space="0" w:color="000000"/>
              <w:bottom w:val="single" w:sz="4" w:space="0" w:color="000000"/>
              <w:right w:val="single" w:sz="4" w:space="0" w:color="000000"/>
            </w:tcBorders>
          </w:tcPr>
          <w:p w14:paraId="6DC783BB">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BDBEAF6D">
            <w:pPr>
              <w:pStyle w:val="style0"/>
              <w:widowControl/>
              <w:jc w:val="left"/>
              <w:rPr>
                <w:kern w:val="0"/>
                <w:szCs w:val="21"/>
              </w:rPr>
            </w:pPr>
          </w:p>
        </w:tc>
        <w:tc>
          <w:tcPr>
            <w:tcW w:w="1425" w:type="dxa"/>
            <w:tcBorders>
              <w:top w:val="single" w:sz="4" w:space="0" w:color="000000"/>
              <w:left w:val="single" w:sz="4" w:space="0" w:color="000000"/>
              <w:bottom w:val="single" w:sz="4" w:space="0" w:color="000000"/>
              <w:right w:val="single" w:sz="4" w:space="0" w:color="000000"/>
            </w:tcBorders>
          </w:tcPr>
          <w:p w14:paraId="359AACB3">
            <w:pPr>
              <w:pStyle w:val="style0"/>
              <w:widowControl/>
              <w:jc w:val="left"/>
              <w:rPr>
                <w:kern w:val="0"/>
                <w:szCs w:val="21"/>
              </w:rPr>
            </w:pPr>
          </w:p>
        </w:tc>
      </w:tr>
      <w:tr w14:paraId="82A09C4E">
        <w:tblPrEx/>
        <w:trPr>
          <w:jc w:val="center"/>
        </w:trPr>
        <w:tc>
          <w:tcPr>
            <w:tcW w:w="646" w:type="dxa"/>
            <w:tcBorders>
              <w:top w:val="single" w:sz="4" w:space="0" w:color="000000"/>
              <w:left w:val="single" w:sz="4" w:space="0" w:color="000000"/>
              <w:bottom w:val="single" w:sz="4" w:space="0" w:color="000000"/>
              <w:right w:val="single" w:sz="4" w:space="0" w:color="000000"/>
            </w:tcBorders>
            <w:vAlign w:val="center"/>
            <w:hideMark/>
          </w:tcPr>
          <w:p w14:paraId="43E31841">
            <w:pPr>
              <w:pStyle w:val="style0"/>
              <w:jc w:val="center"/>
              <w:rPr>
                <w:szCs w:val="21"/>
              </w:rPr>
            </w:pPr>
            <w:r>
              <w:rPr>
                <w:szCs w:val="21"/>
              </w:rPr>
              <w:t>3</w:t>
            </w:r>
          </w:p>
        </w:tc>
        <w:tc>
          <w:tcPr>
            <w:tcW w:w="3431" w:type="dxa"/>
            <w:tcBorders>
              <w:top w:val="single" w:sz="4" w:space="0" w:color="000000"/>
              <w:left w:val="single" w:sz="4" w:space="0" w:color="000000"/>
              <w:bottom w:val="single" w:sz="4" w:space="0" w:color="000000"/>
              <w:right w:val="single" w:sz="4" w:space="0" w:color="000000"/>
            </w:tcBorders>
            <w:hideMark/>
          </w:tcPr>
          <w:p w14:paraId="60A9E535">
            <w:pPr>
              <w:pStyle w:val="style0"/>
              <w:jc w:val="left"/>
              <w:rPr>
                <w:szCs w:val="21"/>
              </w:rPr>
            </w:pPr>
            <w:r>
              <w:rPr>
                <w:rFonts w:ascii="宋体" w:hAnsi="宋体" w:hint="eastAsia"/>
                <w:szCs w:val="21"/>
              </w:rPr>
              <w:t>质保期满，产品没有质量问题，满足使用要求，运行正常，买方</w:t>
            </w:r>
            <w:r>
              <w:rPr>
                <w:rFonts w:ascii="宋体" w:hAnsi="宋体" w:hint="eastAsia"/>
                <w:szCs w:val="21"/>
              </w:rPr>
              <w:t>120</w:t>
            </w:r>
            <w:r>
              <w:rPr>
                <w:rFonts w:ascii="宋体" w:hAnsi="宋体" w:hint="eastAsia"/>
                <w:szCs w:val="21"/>
              </w:rPr>
              <w:t>日内向卖方一次支付合同金额5%的质保金。质保期内质保金不计利息。</w:t>
            </w:r>
          </w:p>
        </w:tc>
        <w:tc>
          <w:tcPr>
            <w:tcW w:w="1470" w:type="dxa"/>
            <w:tcBorders>
              <w:top w:val="single" w:sz="4" w:space="0" w:color="000000"/>
              <w:left w:val="single" w:sz="4" w:space="0" w:color="000000"/>
              <w:bottom w:val="single" w:sz="4" w:space="0" w:color="000000"/>
              <w:right w:val="single" w:sz="4" w:space="0" w:color="000000"/>
            </w:tcBorders>
          </w:tcPr>
          <w:p w14:paraId="B2C5E263">
            <w:pPr>
              <w:pStyle w:val="style0"/>
              <w:widowControl/>
              <w:jc w:val="left"/>
              <w:rPr>
                <w:kern w:val="0"/>
                <w:szCs w:val="21"/>
              </w:rPr>
            </w:pPr>
          </w:p>
        </w:tc>
        <w:tc>
          <w:tcPr>
            <w:tcW w:w="1550" w:type="dxa"/>
            <w:tcBorders>
              <w:top w:val="single" w:sz="4" w:space="0" w:color="000000"/>
              <w:left w:val="single" w:sz="4" w:space="0" w:color="000000"/>
              <w:bottom w:val="single" w:sz="4" w:space="0" w:color="000000"/>
              <w:right w:val="single" w:sz="4" w:space="0" w:color="000000"/>
            </w:tcBorders>
          </w:tcPr>
          <w:p w14:paraId="E4B01135">
            <w:pPr>
              <w:pStyle w:val="style0"/>
              <w:widowControl/>
              <w:jc w:val="left"/>
              <w:rPr>
                <w:kern w:val="0"/>
                <w:szCs w:val="21"/>
              </w:rPr>
            </w:pPr>
          </w:p>
        </w:tc>
        <w:tc>
          <w:tcPr>
            <w:tcW w:w="1425" w:type="dxa"/>
            <w:tcBorders>
              <w:top w:val="single" w:sz="4" w:space="0" w:color="000000"/>
              <w:left w:val="single" w:sz="4" w:space="0" w:color="000000"/>
              <w:bottom w:val="single" w:sz="4" w:space="0" w:color="000000"/>
              <w:right w:val="single" w:sz="4" w:space="0" w:color="000000"/>
            </w:tcBorders>
          </w:tcPr>
          <w:p w14:paraId="9EC7FEA5">
            <w:pPr>
              <w:pStyle w:val="style0"/>
              <w:widowControl/>
              <w:jc w:val="left"/>
              <w:rPr>
                <w:kern w:val="0"/>
                <w:szCs w:val="21"/>
              </w:rPr>
            </w:pPr>
          </w:p>
        </w:tc>
      </w:tr>
    </w:tbl>
    <w:p w14:paraId="DA07C131">
      <w:pPr>
        <w:pStyle w:val="style0"/>
        <w:rPr>
          <w:szCs w:val="21"/>
        </w:rPr>
      </w:pPr>
      <w:r>
        <w:rPr>
          <w:rFonts w:hint="eastAsia"/>
          <w:szCs w:val="21"/>
        </w:rPr>
        <w:t>填报说明：</w:t>
      </w:r>
    </w:p>
    <w:p w14:paraId="3CFD335F">
      <w:pPr>
        <w:pStyle w:val="style0"/>
        <w:rPr>
          <w:szCs w:val="21"/>
        </w:rPr>
      </w:pPr>
      <w:r>
        <w:rPr>
          <w:szCs w:val="21"/>
        </w:rPr>
        <w:t>1.</w:t>
      </w:r>
      <w:r>
        <w:rPr>
          <w:rFonts w:hint="eastAsia"/>
          <w:szCs w:val="21"/>
        </w:rPr>
        <w:t>本表中的“付款方式要求”来自于“询价采购文件第三部分二、付款方式”，投标方须逐条对照填写。</w:t>
      </w:r>
    </w:p>
    <w:p w14:paraId="5FF8AF19">
      <w:pPr>
        <w:pStyle w:val="style0"/>
        <w:rPr>
          <w:szCs w:val="21"/>
        </w:rPr>
      </w:pPr>
      <w:r>
        <w:rPr>
          <w:szCs w:val="21"/>
        </w:rPr>
        <w:t>2.</w:t>
      </w:r>
      <w:r>
        <w:rPr>
          <w:rFonts w:hint="eastAsia"/>
          <w:szCs w:val="21"/>
        </w:rPr>
        <w:t>“投标响应”栏中须填报投标方的响应情况。凡在本栏出现遗漏、不填，将会导致该投标被否决。</w:t>
      </w:r>
    </w:p>
    <w:p w14:paraId="25C397F4">
      <w:pPr>
        <w:pStyle w:val="style0"/>
        <w:rPr>
          <w:szCs w:val="21"/>
        </w:rPr>
      </w:pPr>
      <w:r>
        <w:rPr>
          <w:szCs w:val="21"/>
        </w:rPr>
        <w:t>3.</w:t>
      </w:r>
      <w:r>
        <w:rPr>
          <w:rFonts w:hint="eastAsia"/>
          <w:szCs w:val="21"/>
        </w:rPr>
        <w:t>“响应</w:t>
      </w:r>
      <w:r>
        <w:rPr>
          <w:szCs w:val="21"/>
        </w:rPr>
        <w:t>/</w:t>
      </w:r>
      <w:r>
        <w:rPr>
          <w:rFonts w:hint="eastAsia"/>
          <w:szCs w:val="21"/>
        </w:rPr>
        <w:t>偏离”栏填偏离的应该在其后</w:t>
      </w:r>
      <w:r>
        <w:rPr>
          <w:szCs w:val="21"/>
        </w:rPr>
        <w:t>“</w:t>
      </w:r>
      <w:r>
        <w:rPr>
          <w:rFonts w:hint="eastAsia"/>
          <w:szCs w:val="21"/>
        </w:rPr>
        <w:t>说明</w:t>
      </w:r>
      <w:r>
        <w:rPr>
          <w:szCs w:val="21"/>
        </w:rPr>
        <w:t>”</w:t>
      </w:r>
      <w:r>
        <w:rPr>
          <w:rFonts w:hint="eastAsia"/>
          <w:szCs w:val="21"/>
        </w:rPr>
        <w:t>栏中说明理由。</w:t>
      </w:r>
    </w:p>
    <w:p w14:paraId="0BF9C956">
      <w:pPr>
        <w:pStyle w:val="style0"/>
        <w:rPr>
          <w:szCs w:val="21"/>
        </w:rPr>
      </w:pPr>
    </w:p>
    <w:p w14:paraId="E8715FE4">
      <w:pPr>
        <w:pStyle w:val="style0"/>
        <w:rPr>
          <w:szCs w:val="21"/>
          <w:u w:val="single"/>
        </w:rPr>
      </w:pPr>
      <w:r>
        <w:rPr>
          <w:rFonts w:hint="eastAsia"/>
          <w:szCs w:val="21"/>
        </w:rPr>
        <w:t>投标方代表签字：日期：</w:t>
      </w:r>
    </w:p>
    <w:p w14:paraId="82A4BFB5">
      <w:pPr>
        <w:pStyle w:val="style0"/>
        <w:widowControl/>
        <w:jc w:val="left"/>
        <w:rPr>
          <w:szCs w:val="21"/>
        </w:rPr>
      </w:pPr>
      <w:r>
        <w:rPr>
          <w:rFonts w:hint="eastAsia"/>
          <w:szCs w:val="21"/>
        </w:rPr>
        <w:t>（盖章）</w:t>
      </w:r>
    </w:p>
    <w:p w14:paraId="5C16F058">
      <w:pPr>
        <w:pStyle w:val="style0"/>
        <w:numPr>
          <w:ilvl w:val="1"/>
          <w:numId w:val="14"/>
        </w:numPr>
        <w:ind w:left="840" w:hanging="840"/>
        <w:rPr>
          <w:kern w:val="0"/>
          <w:szCs w:val="21"/>
        </w:rPr>
      </w:pPr>
      <w:r>
        <w:rPr>
          <w:rFonts w:hint="eastAsia"/>
          <w:b/>
          <w:szCs w:val="21"/>
        </w:rPr>
        <w:t>项目现场实施阶段负责人</w:t>
      </w:r>
    </w:p>
    <w:p w14:paraId="21FB15E5">
      <w:pPr>
        <w:pStyle w:val="style0"/>
        <w:widowControl/>
        <w:jc w:val="left"/>
        <w:rPr>
          <w:szCs w:val="21"/>
        </w:rPr>
      </w:pPr>
    </w:p>
    <w:p w14:paraId="DC5873E2">
      <w:pPr>
        <w:pStyle w:val="style0"/>
        <w:rPr>
          <w:szCs w:val="21"/>
        </w:rPr>
      </w:pPr>
      <w:r>
        <w:rPr>
          <w:rFonts w:hint="eastAsia"/>
          <w:szCs w:val="21"/>
        </w:rPr>
        <w:t>项目现场实施阶段负责人</w:t>
      </w:r>
    </w:p>
    <w:p w14:paraId="A1309D7A">
      <w:pPr>
        <w:pStyle w:val="style0"/>
        <w:rPr>
          <w:szCs w:val="21"/>
        </w:rPr>
      </w:pPr>
    </w:p>
    <w:p w14:paraId="710CE340">
      <w:pPr>
        <w:pStyle w:val="style0"/>
        <w:ind w:firstLine="420" w:firstLineChars="200"/>
        <w:rPr>
          <w:szCs w:val="21"/>
        </w:rPr>
      </w:pPr>
      <w:r>
        <w:rPr>
          <w:rFonts w:hint="eastAsia"/>
          <w:szCs w:val="21"/>
        </w:rPr>
        <w:t>针对</w:t>
      </w:r>
      <w:r>
        <w:rPr>
          <w:szCs w:val="21"/>
        </w:rPr>
        <w:t>_______________</w:t>
      </w:r>
      <w:r>
        <w:rPr>
          <w:rFonts w:hint="eastAsia"/>
          <w:szCs w:val="21"/>
        </w:rPr>
        <w:t>公司项目，特委派</w:t>
      </w:r>
      <w:r>
        <w:rPr>
          <w:rFonts w:hint="eastAsia"/>
          <w:szCs w:val="21"/>
          <w:u w:val="single"/>
        </w:rPr>
        <w:t>（姓名）</w:t>
      </w:r>
      <w:r>
        <w:rPr>
          <w:rFonts w:hint="eastAsia"/>
          <w:szCs w:val="21"/>
        </w:rPr>
        <w:t>为该项目现场实施阶段负责人，负责在用户现场组织项目安装调试及交付等全过程工作。</w:t>
      </w:r>
      <w:r>
        <w:rPr>
          <w:rFonts w:hint="eastAsia"/>
          <w:szCs w:val="21"/>
          <w:u w:val="single"/>
        </w:rPr>
        <w:t>（姓名）</w:t>
      </w:r>
      <w:r>
        <w:rPr>
          <w:rFonts w:hint="eastAsia"/>
          <w:szCs w:val="21"/>
        </w:rPr>
        <w:t>已知悉项目职业健康安全、节能、环境保护相关方协议的所有内容并严格执行，同时承诺按约定周期保质保量完成项目安装调试交付工作。</w:t>
      </w:r>
    </w:p>
    <w:p w14:paraId="A3D7625E">
      <w:pPr>
        <w:pStyle w:val="style0"/>
        <w:rPr>
          <w:szCs w:val="21"/>
        </w:rPr>
      </w:pPr>
    </w:p>
    <w:p w14:paraId="F091DAE1">
      <w:pPr>
        <w:pStyle w:val="style0"/>
        <w:rPr>
          <w:szCs w:val="21"/>
        </w:rPr>
      </w:pPr>
      <w:r>
        <w:rPr>
          <w:rFonts w:hint="eastAsia"/>
          <w:szCs w:val="21"/>
        </w:rPr>
        <w:t>单位：</w:t>
      </w:r>
    </w:p>
    <w:p w14:paraId="45DF5421">
      <w:pPr>
        <w:pStyle w:val="style0"/>
        <w:rPr>
          <w:szCs w:val="21"/>
        </w:rPr>
      </w:pPr>
      <w:r>
        <w:rPr>
          <w:rFonts w:hint="eastAsia"/>
          <w:szCs w:val="21"/>
        </w:rPr>
        <w:t>姓名：</w:t>
      </w:r>
    </w:p>
    <w:p w14:paraId="CBB6C71C">
      <w:pPr>
        <w:pStyle w:val="style0"/>
        <w:rPr>
          <w:szCs w:val="21"/>
        </w:rPr>
      </w:pPr>
      <w:r>
        <w:rPr>
          <w:rFonts w:hint="eastAsia"/>
          <w:szCs w:val="21"/>
        </w:rPr>
        <w:t>职务：</w:t>
      </w:r>
    </w:p>
    <w:p w14:paraId="A76D8BD9">
      <w:pPr>
        <w:pStyle w:val="style0"/>
        <w:rPr>
          <w:szCs w:val="21"/>
        </w:rPr>
      </w:pPr>
      <w:r>
        <w:rPr>
          <w:rFonts w:hint="eastAsia"/>
          <w:szCs w:val="21"/>
        </w:rPr>
        <w:t>身份证号：</w:t>
      </w:r>
    </w:p>
    <w:p w14:paraId="292A6244">
      <w:pPr>
        <w:pStyle w:val="style0"/>
        <w:rPr>
          <w:szCs w:val="21"/>
        </w:rPr>
      </w:pPr>
      <w:r>
        <w:rPr>
          <w:rFonts w:hint="eastAsia"/>
          <w:szCs w:val="21"/>
        </w:rPr>
        <w:t>电话（手机号）</w:t>
      </w:r>
    </w:p>
    <w:p w14:paraId="498952FD">
      <w:pPr>
        <w:pStyle w:val="style0"/>
        <w:rPr>
          <w:szCs w:val="21"/>
        </w:rPr>
      </w:pPr>
    </w:p>
    <w:p w14:paraId="CB584636">
      <w:pPr>
        <w:pStyle w:val="style0"/>
        <w:rPr>
          <w:szCs w:val="21"/>
        </w:rPr>
      </w:pPr>
      <w:r>
        <w:rPr>
          <w:rFonts w:hint="eastAsia"/>
          <w:szCs w:val="21"/>
        </w:rPr>
        <w:t>附：身份证复印件</w:t>
      </w:r>
    </w:p>
    <w:p w14:paraId="24825CCA">
      <w:pPr>
        <w:pStyle w:val="style0"/>
        <w:widowControl/>
        <w:jc w:val="left"/>
        <w:rPr>
          <w:szCs w:val="21"/>
        </w:rPr>
      </w:pPr>
    </w:p>
    <w:p w14:paraId="9FDEE7BC">
      <w:pPr>
        <w:pStyle w:val="style0"/>
        <w:widowControl/>
        <w:jc w:val="left"/>
        <w:rPr>
          <w:szCs w:val="21"/>
        </w:rPr>
      </w:pPr>
    </w:p>
    <w:p w14:paraId="96ADE2F1">
      <w:pPr>
        <w:pStyle w:val="style0"/>
        <w:rPr>
          <w:szCs w:val="21"/>
        </w:rPr>
      </w:pPr>
      <w:r>
        <w:rPr>
          <w:rFonts w:hint="eastAsia"/>
          <w:szCs w:val="21"/>
        </w:rPr>
        <w:t>公司（盖章）</w:t>
      </w:r>
    </w:p>
    <w:p w14:paraId="03494542">
      <w:pPr>
        <w:pStyle w:val="style0"/>
        <w:rPr>
          <w:szCs w:val="21"/>
        </w:rPr>
      </w:pPr>
      <w:r>
        <w:rPr>
          <w:rFonts w:hint="eastAsia"/>
          <w:szCs w:val="21"/>
        </w:rPr>
        <w:t>法人</w:t>
      </w:r>
      <w:r>
        <w:rPr>
          <w:rFonts w:hint="eastAsia"/>
          <w:szCs w:val="21"/>
          <w:u w:val="single"/>
        </w:rPr>
        <w:t>（签字）</w:t>
      </w:r>
    </w:p>
    <w:p w14:paraId="45E0B198">
      <w:pPr>
        <w:pStyle w:val="style0"/>
        <w:rPr>
          <w:szCs w:val="21"/>
        </w:rPr>
      </w:pPr>
      <w:r>
        <w:rPr>
          <w:rFonts w:hint="eastAsia"/>
          <w:szCs w:val="21"/>
        </w:rPr>
        <w:t>日期：</w:t>
      </w:r>
    </w:p>
    <w:p w14:paraId="977249F8">
      <w:pPr>
        <w:pStyle w:val="style0"/>
        <w:rPr>
          <w:szCs w:val="21"/>
        </w:rPr>
      </w:pPr>
    </w:p>
    <w:p w14:paraId="5719C04C">
      <w:pPr>
        <w:pStyle w:val="style0"/>
        <w:rPr>
          <w:szCs w:val="21"/>
        </w:rPr>
      </w:pPr>
      <w:r>
        <w:rPr>
          <w:rFonts w:hint="eastAsia"/>
          <w:szCs w:val="21"/>
        </w:rPr>
        <w:t>注：负责人不限</w:t>
      </w:r>
      <w:r>
        <w:rPr>
          <w:szCs w:val="21"/>
        </w:rPr>
        <w:t>1</w:t>
      </w:r>
      <w:r>
        <w:rPr>
          <w:rFonts w:hint="eastAsia"/>
          <w:szCs w:val="21"/>
        </w:rPr>
        <w:t>人，可按专业等却区别，但必须涵盖安装到交付全过程。</w:t>
      </w:r>
    </w:p>
    <w:p w14:paraId="FCD97B11">
      <w:pPr>
        <w:pStyle w:val="style0"/>
        <w:widowControl/>
        <w:jc w:val="left"/>
        <w:rPr>
          <w:szCs w:val="21"/>
        </w:rPr>
      </w:pPr>
    </w:p>
    <w:p w14:paraId="0207E62F">
      <w:pPr>
        <w:pStyle w:val="style0"/>
        <w:numPr>
          <w:ilvl w:val="1"/>
          <w:numId w:val="14"/>
        </w:numPr>
        <w:ind w:left="840" w:hanging="840"/>
        <w:rPr>
          <w:szCs w:val="21"/>
          <w:u w:val="single"/>
        </w:rPr>
      </w:pPr>
      <w:r>
        <w:rPr>
          <w:rFonts w:hint="eastAsia"/>
          <w:b/>
          <w:szCs w:val="21"/>
        </w:rPr>
        <w:t>项目质保期阶段售后服务负责人</w:t>
      </w:r>
    </w:p>
    <w:p w14:paraId="69CDDEA1">
      <w:pPr>
        <w:pStyle w:val="style0"/>
        <w:rPr>
          <w:szCs w:val="21"/>
        </w:rPr>
      </w:pPr>
    </w:p>
    <w:p w14:paraId="2A238EC3">
      <w:pPr>
        <w:pStyle w:val="style0"/>
        <w:rPr>
          <w:szCs w:val="21"/>
        </w:rPr>
      </w:pPr>
      <w:r>
        <w:rPr>
          <w:rFonts w:hint="eastAsia"/>
          <w:szCs w:val="21"/>
        </w:rPr>
        <w:t>项目质保期阶段售后服务负责人</w:t>
      </w:r>
    </w:p>
    <w:p w14:paraId="97B0CA56">
      <w:pPr>
        <w:pStyle w:val="style0"/>
        <w:ind w:firstLine="420" w:firstLineChars="200"/>
        <w:rPr>
          <w:szCs w:val="21"/>
        </w:rPr>
      </w:pPr>
      <w:r>
        <w:rPr>
          <w:szCs w:val="21"/>
        </w:rPr>
        <w:t>__________________</w:t>
      </w:r>
      <w:r>
        <w:rPr>
          <w:rFonts w:hint="eastAsia"/>
          <w:szCs w:val="21"/>
        </w:rPr>
        <w:t>公司项目</w:t>
      </w:r>
      <w:r>
        <w:rPr>
          <w:szCs w:val="21"/>
        </w:rPr>
        <w:t>,</w:t>
      </w:r>
      <w:r>
        <w:rPr>
          <w:rFonts w:hint="eastAsia"/>
          <w:szCs w:val="21"/>
        </w:rPr>
        <w:t>特委派</w:t>
      </w:r>
      <w:r>
        <w:rPr>
          <w:rFonts w:hint="eastAsia"/>
          <w:szCs w:val="21"/>
          <w:u w:val="single"/>
        </w:rPr>
        <w:t>（姓名）</w:t>
      </w:r>
      <w:r>
        <w:rPr>
          <w:rFonts w:hint="eastAsia"/>
          <w:szCs w:val="21"/>
        </w:rPr>
        <w:t>为该项目质保期阶段售后服务负责人，负责在用户现场对该项目进行质保期期间的售后服务工作。</w:t>
      </w:r>
      <w:r>
        <w:rPr>
          <w:rFonts w:hint="eastAsia"/>
          <w:szCs w:val="21"/>
          <w:u w:val="single"/>
        </w:rPr>
        <w:t>（姓名）</w:t>
      </w:r>
      <w:r>
        <w:rPr>
          <w:rFonts w:hint="eastAsia"/>
          <w:szCs w:val="21"/>
        </w:rPr>
        <w:t>已知悉项目职业健康安全、节能、环境保护相关方协议的所有内容并严格执行，同时承诺按招标技术服务要求及后续合同约定要求，保质保量完成质保期间的售后服务工作。</w:t>
      </w:r>
    </w:p>
    <w:p w14:paraId="2E45B94A">
      <w:pPr>
        <w:pStyle w:val="style0"/>
        <w:rPr>
          <w:szCs w:val="21"/>
        </w:rPr>
      </w:pPr>
      <w:r>
        <w:rPr>
          <w:rFonts w:hint="eastAsia"/>
          <w:szCs w:val="21"/>
        </w:rPr>
        <w:t>单位：</w:t>
      </w:r>
    </w:p>
    <w:p w14:paraId="17950479">
      <w:pPr>
        <w:pStyle w:val="style0"/>
        <w:rPr>
          <w:szCs w:val="21"/>
        </w:rPr>
      </w:pPr>
      <w:r>
        <w:rPr>
          <w:rFonts w:hint="eastAsia"/>
          <w:szCs w:val="21"/>
        </w:rPr>
        <w:t>姓名：</w:t>
      </w:r>
    </w:p>
    <w:p w14:paraId="09340536">
      <w:pPr>
        <w:pStyle w:val="style0"/>
        <w:rPr>
          <w:szCs w:val="21"/>
        </w:rPr>
      </w:pPr>
      <w:r>
        <w:rPr>
          <w:rFonts w:hint="eastAsia"/>
          <w:szCs w:val="21"/>
        </w:rPr>
        <w:t>职务：</w:t>
      </w:r>
    </w:p>
    <w:p w14:paraId="36652E02">
      <w:pPr>
        <w:pStyle w:val="style0"/>
        <w:rPr>
          <w:szCs w:val="21"/>
        </w:rPr>
      </w:pPr>
      <w:r>
        <w:rPr>
          <w:rFonts w:hint="eastAsia"/>
          <w:szCs w:val="21"/>
        </w:rPr>
        <w:t>身份证号：</w:t>
      </w:r>
    </w:p>
    <w:p w14:paraId="21CE90FD">
      <w:pPr>
        <w:pStyle w:val="style0"/>
        <w:rPr>
          <w:szCs w:val="21"/>
        </w:rPr>
      </w:pPr>
      <w:r>
        <w:rPr>
          <w:rFonts w:hint="eastAsia"/>
          <w:szCs w:val="21"/>
        </w:rPr>
        <w:t>电话（手机号）</w:t>
      </w:r>
    </w:p>
    <w:p w14:paraId="83522A33">
      <w:pPr>
        <w:pStyle w:val="style0"/>
        <w:widowControl/>
        <w:jc w:val="left"/>
        <w:rPr>
          <w:szCs w:val="21"/>
        </w:rPr>
      </w:pPr>
    </w:p>
    <w:p w14:paraId="1481F013">
      <w:pPr>
        <w:pStyle w:val="style0"/>
        <w:rPr>
          <w:szCs w:val="21"/>
        </w:rPr>
      </w:pPr>
      <w:r>
        <w:rPr>
          <w:rFonts w:hint="eastAsia"/>
          <w:szCs w:val="21"/>
        </w:rPr>
        <w:t>附：身份证复印件</w:t>
      </w:r>
    </w:p>
    <w:p w14:paraId="05B279C9">
      <w:pPr>
        <w:pStyle w:val="style0"/>
        <w:rPr>
          <w:szCs w:val="21"/>
        </w:rPr>
      </w:pPr>
      <w:r>
        <w:rPr>
          <w:rFonts w:hint="eastAsia"/>
          <w:szCs w:val="21"/>
        </w:rPr>
        <w:t>公司（盖章）</w:t>
      </w:r>
    </w:p>
    <w:p w14:paraId="7A49A184">
      <w:pPr>
        <w:pStyle w:val="style0"/>
        <w:rPr>
          <w:szCs w:val="21"/>
        </w:rPr>
      </w:pPr>
      <w:r>
        <w:rPr>
          <w:rFonts w:hint="eastAsia"/>
          <w:szCs w:val="21"/>
        </w:rPr>
        <w:t>法人：（签字）</w:t>
      </w:r>
    </w:p>
    <w:p w14:paraId="54CDF5F0">
      <w:pPr>
        <w:pStyle w:val="style0"/>
        <w:rPr>
          <w:szCs w:val="21"/>
        </w:rPr>
      </w:pPr>
      <w:r>
        <w:rPr>
          <w:rFonts w:hint="eastAsia"/>
          <w:szCs w:val="21"/>
        </w:rPr>
        <w:t>日期：</w:t>
      </w:r>
    </w:p>
    <w:p w14:paraId="D4C35ADE">
      <w:pPr>
        <w:pStyle w:val="style0"/>
        <w:rPr>
          <w:szCs w:val="21"/>
        </w:rPr>
      </w:pPr>
      <w:r>
        <w:rPr>
          <w:rFonts w:hint="eastAsia"/>
          <w:szCs w:val="21"/>
        </w:rPr>
        <w:t>注：负责人不限</w:t>
      </w:r>
      <w:r>
        <w:rPr>
          <w:szCs w:val="21"/>
        </w:rPr>
        <w:t>1</w:t>
      </w:r>
      <w:r>
        <w:rPr>
          <w:rFonts w:hint="eastAsia"/>
          <w:szCs w:val="21"/>
        </w:rPr>
        <w:t>人，可按专业等区别，但必须涵盖安装到交付全过程。</w:t>
      </w:r>
    </w:p>
    <w:p w14:paraId="F3C6052F">
      <w:pPr>
        <w:pStyle w:val="style0"/>
        <w:rPr>
          <w:szCs w:val="21"/>
        </w:rPr>
      </w:pPr>
      <w:r>
        <w:rPr>
          <w:rFonts w:hint="eastAsia"/>
          <w:szCs w:val="21"/>
        </w:rPr>
        <w:t>若更换人员需书面提出申请经买方同意后，重新签订。</w:t>
      </w:r>
    </w:p>
    <w:p w14:paraId="4C07E415">
      <w:pPr>
        <w:pStyle w:val="style0"/>
        <w:widowControl/>
        <w:jc w:val="left"/>
        <w:rPr>
          <w:szCs w:val="21"/>
        </w:rPr>
      </w:pPr>
    </w:p>
    <w:p w14:paraId="D3009BE0">
      <w:pPr>
        <w:pStyle w:val="style0"/>
        <w:numPr>
          <w:ilvl w:val="1"/>
          <w:numId w:val="14"/>
        </w:numPr>
        <w:ind w:left="840" w:hanging="840"/>
        <w:rPr>
          <w:b/>
          <w:szCs w:val="21"/>
        </w:rPr>
      </w:pPr>
      <w:r>
        <w:rPr>
          <w:rFonts w:hint="eastAsia"/>
          <w:b/>
          <w:szCs w:val="21"/>
        </w:rPr>
        <w:t>投标方廉洁自律承诺书</w:t>
      </w:r>
    </w:p>
    <w:p w14:paraId="CF437057">
      <w:pPr>
        <w:pStyle w:val="style0"/>
        <w:jc w:val="center"/>
        <w:rPr>
          <w:szCs w:val="21"/>
        </w:rPr>
      </w:pPr>
      <w:r>
        <w:rPr>
          <w:rFonts w:hint="eastAsia"/>
          <w:szCs w:val="21"/>
        </w:rPr>
        <w:t>投标方廉洁自律承诺书</w:t>
      </w:r>
    </w:p>
    <w:p w14:paraId="9EE8A951">
      <w:pPr>
        <w:pStyle w:val="style0"/>
        <w:ind w:firstLine="420" w:firstLineChars="200"/>
        <w:rPr>
          <w:szCs w:val="21"/>
        </w:rPr>
      </w:pPr>
      <w:r>
        <w:rPr>
          <w:rFonts w:hint="eastAsia"/>
          <w:szCs w:val="21"/>
        </w:rPr>
        <w:t>为了有效遏制不公平竞争和违法违规违纪问题的发生，确保询价采购工作的公平、公正、公开，特向询价采购人郑重承诺，在参与项目询价采购过程中严格遵守下列行为准则：</w:t>
      </w:r>
    </w:p>
    <w:p w14:paraId="22228059">
      <w:pPr>
        <w:pStyle w:val="style0"/>
        <w:ind w:firstLine="420" w:firstLineChars="200"/>
        <w:rPr>
          <w:szCs w:val="21"/>
        </w:rPr>
      </w:pPr>
      <w:r>
        <w:rPr>
          <w:szCs w:val="21"/>
        </w:rPr>
        <w:t>1</w:t>
      </w:r>
      <w:r>
        <w:rPr>
          <w:rFonts w:hint="eastAsia"/>
          <w:szCs w:val="21"/>
        </w:rPr>
        <w:t>．严格遵守国家有关法律法规及相关政策，以及廉洁从业的各项规定。</w:t>
      </w:r>
    </w:p>
    <w:p w14:paraId="0646E6AD">
      <w:pPr>
        <w:pStyle w:val="style0"/>
        <w:ind w:firstLine="420" w:firstLineChars="200"/>
        <w:rPr>
          <w:szCs w:val="21"/>
        </w:rPr>
      </w:pPr>
      <w:r>
        <w:rPr>
          <w:szCs w:val="21"/>
        </w:rPr>
        <w:t>2</w:t>
      </w:r>
      <w:r>
        <w:rPr>
          <w:rFonts w:hint="eastAsia"/>
          <w:szCs w:val="21"/>
        </w:rPr>
        <w:t>．不以任何理由、任何形式向询价采购人相关工作人员或其亲戚、朋友等利益相关人提供宴请或馈赠礼金、购物卡、会员卡、电子礼卡、有价证券、贵重物品及好处费、感谢费等。</w:t>
      </w:r>
    </w:p>
    <w:p w14:paraId="5746B779">
      <w:pPr>
        <w:pStyle w:val="style0"/>
        <w:ind w:firstLine="420" w:firstLineChars="200"/>
        <w:rPr>
          <w:szCs w:val="21"/>
        </w:rPr>
      </w:pPr>
      <w:r>
        <w:rPr>
          <w:szCs w:val="21"/>
        </w:rPr>
        <w:t>3</w:t>
      </w:r>
      <w:r>
        <w:rPr>
          <w:rFonts w:hint="eastAsia"/>
          <w:szCs w:val="21"/>
        </w:rPr>
        <w:t>．不以任何名义为询价采购人相关工作人员或其亲戚、朋友等利益相关人支付、报销应由其个人支付的费用。</w:t>
      </w:r>
    </w:p>
    <w:p w14:paraId="131827B0">
      <w:pPr>
        <w:pStyle w:val="style0"/>
        <w:ind w:firstLine="420" w:firstLineChars="200"/>
        <w:rPr>
          <w:szCs w:val="21"/>
        </w:rPr>
      </w:pPr>
      <w:r>
        <w:rPr>
          <w:szCs w:val="21"/>
        </w:rPr>
        <w:t>4</w:t>
      </w:r>
      <w:r>
        <w:rPr>
          <w:rFonts w:hint="eastAsia"/>
          <w:szCs w:val="21"/>
        </w:rPr>
        <w:t>．不以任何理由安排询价采购人相关工作人员或其亲戚、朋友等利益相关人参加健身、娱乐和旅游等活动。</w:t>
      </w:r>
    </w:p>
    <w:p w14:paraId="8FC3D77F">
      <w:pPr>
        <w:pStyle w:val="style0"/>
        <w:ind w:firstLine="420" w:firstLineChars="200"/>
        <w:rPr>
          <w:szCs w:val="21"/>
        </w:rPr>
      </w:pPr>
      <w:r>
        <w:rPr>
          <w:szCs w:val="21"/>
        </w:rPr>
        <w:t>5</w:t>
      </w:r>
      <w:r>
        <w:rPr>
          <w:rFonts w:hint="eastAsia"/>
          <w:szCs w:val="21"/>
        </w:rPr>
        <w:t>．不为询价采购人的业务部门、关联企业或人员购置或提供通讯工具、交通工具、高档办公用品或为装修住房、配偶子女的工作安排以及出国（境）等提卖方便。</w:t>
      </w:r>
    </w:p>
    <w:p w14:paraId="40471F72">
      <w:pPr>
        <w:pStyle w:val="style0"/>
        <w:ind w:firstLine="420" w:firstLineChars="200"/>
        <w:rPr>
          <w:szCs w:val="21"/>
        </w:rPr>
      </w:pPr>
      <w:r>
        <w:rPr>
          <w:szCs w:val="21"/>
        </w:rPr>
        <w:t>6</w:t>
      </w:r>
      <w:r>
        <w:rPr>
          <w:rFonts w:hint="eastAsia"/>
          <w:szCs w:val="21"/>
        </w:rPr>
        <w:t>．不以贿赂之外的其他方式拉拢询价采购方相关工作人员，使其违背公平、公开、公正竞争原则，帮助实现中标目的。</w:t>
      </w:r>
    </w:p>
    <w:p w14:paraId="FD66166F">
      <w:pPr>
        <w:pStyle w:val="style0"/>
        <w:ind w:firstLine="420" w:firstLineChars="200"/>
        <w:rPr>
          <w:szCs w:val="21"/>
        </w:rPr>
      </w:pPr>
      <w:r>
        <w:rPr>
          <w:szCs w:val="21"/>
        </w:rPr>
        <w:t>7</w:t>
      </w:r>
      <w:r>
        <w:rPr>
          <w:rFonts w:hint="eastAsia"/>
          <w:szCs w:val="21"/>
        </w:rPr>
        <w:t>．不在非公务场合洽谈业务，不一对一洽谈业务，不许诺事后给予询价采购人相关工作人员利益。</w:t>
      </w:r>
    </w:p>
    <w:p w14:paraId="031C7FD7">
      <w:pPr>
        <w:pStyle w:val="style0"/>
        <w:ind w:firstLine="315" w:firstLineChars="150"/>
        <w:rPr>
          <w:szCs w:val="21"/>
        </w:rPr>
      </w:pPr>
      <w:r>
        <w:rPr>
          <w:szCs w:val="21"/>
        </w:rPr>
        <w:t xml:space="preserve"> 8</w:t>
      </w:r>
      <w:r>
        <w:rPr>
          <w:rFonts w:hint="eastAsia"/>
          <w:szCs w:val="21"/>
        </w:rPr>
        <w:t>．在投标、询价采购过程中没有串标、围标、非法以他人名义投标的行为。</w:t>
      </w:r>
    </w:p>
    <w:p w14:paraId="2851A5C0">
      <w:pPr>
        <w:pStyle w:val="style0"/>
        <w:ind w:firstLine="420" w:firstLineChars="200"/>
        <w:rPr>
          <w:szCs w:val="21"/>
        </w:rPr>
      </w:pPr>
      <w:r>
        <w:rPr>
          <w:szCs w:val="21"/>
        </w:rPr>
        <w:t>9</w:t>
      </w:r>
      <w:r>
        <w:rPr>
          <w:rFonts w:hint="eastAsia"/>
          <w:szCs w:val="21"/>
        </w:rPr>
        <w:t>．如果询价采购人相关工作人员以帮助实现中标目的为对价向投标方索取贿赂或谋求其他个人利益，投标方应拒绝询价采购人相关工作人员的要求，或发现询价采购人相关工作人员向投标方透露商业秘密，一并向询价采购人监督部门举报。举报电话：</w:t>
      </w:r>
      <w:r>
        <w:rPr>
          <w:szCs w:val="21"/>
        </w:rPr>
        <w:t>0916-2886594</w:t>
      </w:r>
    </w:p>
    <w:p w14:paraId="B45EDEB6">
      <w:pPr>
        <w:pStyle w:val="style0"/>
        <w:ind w:firstLine="420" w:firstLineChars="200"/>
        <w:rPr>
          <w:szCs w:val="21"/>
        </w:rPr>
      </w:pPr>
      <w:r>
        <w:rPr>
          <w:rFonts w:hint="eastAsia"/>
          <w:szCs w:val="21"/>
        </w:rPr>
        <w:t>如果承诺人违背上述承诺并中标，承诺人自愿承担宣告中标无效、与询价采购人签订的合同无效、询价采购人有权拒绝支付合同款、承诺人自身损失自己承担并赔偿询价采购人因此产生的一切损失的民事法律责任及因此产生的刑事责任。</w:t>
      </w:r>
    </w:p>
    <w:p w14:paraId="B5BEABCC">
      <w:pPr>
        <w:pStyle w:val="style0"/>
        <w:rPr>
          <w:szCs w:val="21"/>
        </w:rPr>
      </w:pPr>
      <w:r>
        <w:rPr>
          <w:rFonts w:hint="eastAsia"/>
          <w:szCs w:val="21"/>
        </w:rPr>
        <w:t>承诺人：（签字）</w:t>
      </w:r>
    </w:p>
    <w:p w14:paraId="5D1B71C1">
      <w:pPr>
        <w:pStyle w:val="style0"/>
        <w:rPr>
          <w:szCs w:val="21"/>
        </w:rPr>
      </w:pPr>
      <w:r>
        <w:rPr>
          <w:rFonts w:hint="eastAsia"/>
          <w:szCs w:val="21"/>
        </w:rPr>
        <w:t>承诺单位：（盖章）</w:t>
      </w:r>
    </w:p>
    <w:p w14:paraId="36519134">
      <w:pPr>
        <w:pStyle w:val="style0"/>
        <w:rPr>
          <w:szCs w:val="21"/>
        </w:rPr>
      </w:pPr>
      <w:r>
        <w:rPr>
          <w:rFonts w:hint="eastAsia"/>
          <w:szCs w:val="21"/>
        </w:rPr>
        <w:t>年月日</w:t>
      </w:r>
    </w:p>
    <w:p w14:paraId="C6774EB1">
      <w:pPr>
        <w:pStyle w:val="style0"/>
        <w:rPr>
          <w:szCs w:val="21"/>
        </w:rPr>
      </w:pPr>
      <w:r>
        <w:rPr>
          <w:rFonts w:hint="eastAsia"/>
          <w:szCs w:val="21"/>
        </w:rPr>
        <w:t>注：本承诺书由投标方签字盖章后随询价采购文件一并提交。</w:t>
      </w:r>
    </w:p>
    <w:p w14:paraId="3D9BCDB1">
      <w:pPr>
        <w:pStyle w:val="style0"/>
        <w:widowControl/>
        <w:jc w:val="left"/>
        <w:rPr>
          <w:szCs w:val="21"/>
        </w:rPr>
      </w:pPr>
    </w:p>
    <w:p w14:paraId="D47A71AF">
      <w:pPr>
        <w:pStyle w:val="style0"/>
        <w:numPr>
          <w:ilvl w:val="1"/>
          <w:numId w:val="14"/>
        </w:numPr>
        <w:ind w:left="840" w:hanging="840"/>
        <w:rPr>
          <w:kern w:val="0"/>
          <w:szCs w:val="21"/>
        </w:rPr>
      </w:pPr>
      <w:r>
        <w:rPr>
          <w:rFonts w:hint="eastAsia"/>
          <w:b/>
          <w:szCs w:val="21"/>
        </w:rPr>
        <w:t>法定代表人证明书</w:t>
      </w:r>
    </w:p>
    <w:p w14:paraId="AE4C1879">
      <w:pPr>
        <w:pStyle w:val="style0"/>
        <w:widowControl/>
        <w:jc w:val="left"/>
        <w:rPr>
          <w:szCs w:val="21"/>
        </w:rPr>
      </w:pPr>
    </w:p>
    <w:p w14:paraId="B3828765">
      <w:pPr>
        <w:pStyle w:val="style0"/>
        <w:rPr>
          <w:szCs w:val="21"/>
        </w:rPr>
      </w:pPr>
      <w:r>
        <w:rPr>
          <w:rFonts w:hint="eastAsia"/>
          <w:szCs w:val="21"/>
        </w:rPr>
        <w:t>同志，现任我单位职务，为法定代表人，特此证明。</w:t>
      </w:r>
    </w:p>
    <w:p w14:paraId="C971F6CE">
      <w:pPr>
        <w:pStyle w:val="style0"/>
        <w:rPr>
          <w:szCs w:val="21"/>
        </w:rPr>
      </w:pPr>
      <w:r>
        <w:rPr>
          <w:rFonts w:hint="eastAsia"/>
          <w:szCs w:val="21"/>
        </w:rPr>
        <w:t>有效日期：签发日期：单位：</w:t>
      </w:r>
      <w:r>
        <w:rPr>
          <w:rFonts w:hint="eastAsia"/>
          <w:szCs w:val="21"/>
          <w:u w:val="single"/>
        </w:rPr>
        <w:t>（盖章）</w:t>
      </w:r>
    </w:p>
    <w:p w14:paraId="B07909B8">
      <w:pPr>
        <w:pStyle w:val="style0"/>
        <w:rPr>
          <w:szCs w:val="21"/>
        </w:rPr>
      </w:pPr>
      <w:r>
        <w:rPr>
          <w:rFonts w:hint="eastAsia"/>
          <w:szCs w:val="21"/>
        </w:rPr>
        <w:t>附：代表人性别：年龄：身份证号码：</w:t>
      </w:r>
    </w:p>
    <w:p w14:paraId="340738F2">
      <w:pPr>
        <w:pStyle w:val="style0"/>
        <w:rPr>
          <w:szCs w:val="21"/>
        </w:rPr>
      </w:pPr>
      <w:r>
        <w:rPr>
          <w:rFonts w:hint="eastAsia"/>
          <w:szCs w:val="21"/>
        </w:rPr>
        <w:t>营业执照号码：经济性质：</w:t>
      </w:r>
    </w:p>
    <w:p w14:paraId="64346CBD">
      <w:pPr>
        <w:pStyle w:val="style0"/>
        <w:rPr>
          <w:szCs w:val="21"/>
        </w:rPr>
      </w:pPr>
      <w:r>
        <w:rPr>
          <w:rFonts w:hint="eastAsia"/>
          <w:szCs w:val="21"/>
        </w:rPr>
        <w:t>主营（产）：</w:t>
      </w:r>
    </w:p>
    <w:p w14:paraId="34FFABD7">
      <w:pPr>
        <w:pStyle w:val="style0"/>
        <w:rPr>
          <w:szCs w:val="21"/>
        </w:rPr>
      </w:pPr>
      <w:r>
        <w:rPr>
          <w:rFonts w:hint="eastAsia"/>
          <w:szCs w:val="21"/>
        </w:rPr>
        <w:t>兼营（产）：</w:t>
      </w:r>
    </w:p>
    <w:p w14:paraId="68E91C6E">
      <w:pPr>
        <w:pStyle w:val="style0"/>
        <w:rPr>
          <w:szCs w:val="21"/>
        </w:rPr>
      </w:pPr>
      <w:r>
        <w:rPr>
          <w:rFonts w:hint="eastAsia"/>
          <w:szCs w:val="21"/>
        </w:rPr>
        <w:t>进口物品经营许可证号码：</w:t>
      </w:r>
    </w:p>
    <w:p w14:paraId="DD35CDBD">
      <w:pPr>
        <w:pStyle w:val="style0"/>
        <w:rPr>
          <w:szCs w:val="21"/>
        </w:rPr>
      </w:pPr>
      <w:r>
        <w:rPr>
          <w:rFonts w:hint="eastAsia"/>
          <w:szCs w:val="21"/>
        </w:rPr>
        <w:t>主营（产）：</w:t>
      </w:r>
    </w:p>
    <w:p w14:paraId="74145E58">
      <w:pPr>
        <w:pStyle w:val="style0"/>
        <w:rPr>
          <w:szCs w:val="21"/>
        </w:rPr>
      </w:pPr>
      <w:r>
        <w:rPr>
          <w:rFonts w:hint="eastAsia"/>
          <w:szCs w:val="21"/>
        </w:rPr>
        <w:t>兼营（产）：</w:t>
      </w:r>
    </w:p>
    <w:p w14:paraId="662FE00D">
      <w:pPr>
        <w:pStyle w:val="style0"/>
        <w:rPr>
          <w:szCs w:val="21"/>
        </w:rPr>
      </w:pPr>
    </w:p>
    <w:p w14:paraId="7DDD76A8">
      <w:pPr>
        <w:pStyle w:val="style0"/>
        <w:widowControl/>
        <w:jc w:val="left"/>
        <w:rPr>
          <w:szCs w:val="21"/>
        </w:rPr>
      </w:pPr>
      <w:r>
        <w:rPr>
          <w:rFonts w:hint="eastAsia"/>
          <w:szCs w:val="21"/>
        </w:rPr>
        <w:t>说明：</w:t>
      </w:r>
      <w:r>
        <w:rPr>
          <w:szCs w:val="21"/>
        </w:rPr>
        <w:t>1.</w:t>
      </w:r>
      <w:r>
        <w:rPr>
          <w:rFonts w:hint="eastAsia"/>
          <w:szCs w:val="21"/>
        </w:rPr>
        <w:t>法定代表人为企业事业单位、国家机关、社会团体的主要行政负责人。</w:t>
      </w:r>
    </w:p>
    <w:p w14:paraId="F41E92B8">
      <w:pPr>
        <w:pStyle w:val="style0"/>
        <w:widowControl/>
        <w:jc w:val="left"/>
        <w:rPr>
          <w:szCs w:val="21"/>
        </w:rPr>
      </w:pPr>
      <w:r>
        <w:rPr>
          <w:szCs w:val="21"/>
        </w:rPr>
        <w:t xml:space="preserve">      2.</w:t>
      </w:r>
      <w:r>
        <w:rPr>
          <w:rFonts w:hint="eastAsia"/>
          <w:szCs w:val="21"/>
        </w:rPr>
        <w:t>内容必须填写真实、清楚，涂改无效，不得转让、买卖。</w:t>
      </w:r>
    </w:p>
    <w:p w14:paraId="B03E4CD3">
      <w:pPr>
        <w:pStyle w:val="style0"/>
        <w:widowControl/>
        <w:jc w:val="left"/>
        <w:rPr>
          <w:szCs w:val="21"/>
        </w:rPr>
      </w:pPr>
    </w:p>
    <w:p w14:paraId="A7B89452">
      <w:pPr>
        <w:pStyle w:val="style0"/>
        <w:numPr>
          <w:ilvl w:val="1"/>
          <w:numId w:val="14"/>
        </w:numPr>
        <w:ind w:left="840" w:hanging="840"/>
        <w:rPr>
          <w:b/>
          <w:szCs w:val="21"/>
        </w:rPr>
      </w:pPr>
      <w:r>
        <w:rPr>
          <w:rFonts w:hint="eastAsia"/>
          <w:b/>
          <w:szCs w:val="21"/>
        </w:rPr>
        <w:t>法人授权委托证明书</w:t>
      </w:r>
    </w:p>
    <w:p w14:paraId="50AE1879">
      <w:pPr>
        <w:pStyle w:val="style0"/>
        <w:ind w:firstLine="420" w:firstLineChars="200"/>
        <w:rPr>
          <w:szCs w:val="21"/>
        </w:rPr>
      </w:pPr>
    </w:p>
    <w:p w14:paraId="04871978">
      <w:pPr>
        <w:pStyle w:val="style0"/>
        <w:ind w:firstLine="420" w:firstLineChars="200"/>
        <w:rPr>
          <w:szCs w:val="21"/>
        </w:rPr>
      </w:pPr>
      <w:r>
        <w:rPr>
          <w:rFonts w:hint="eastAsia"/>
          <w:szCs w:val="21"/>
        </w:rPr>
        <w:t>兹授权同志，为我方签订合同、技术协议及办理项目相关事务代理人，其权限是：</w:t>
      </w:r>
    </w:p>
    <w:p w14:paraId="6FEB46FE">
      <w:pPr>
        <w:pStyle w:val="style0"/>
        <w:rPr>
          <w:szCs w:val="21"/>
        </w:rPr>
      </w:pPr>
      <w:r>
        <w:rPr>
          <w:rFonts w:hint="eastAsia"/>
          <w:szCs w:val="21"/>
        </w:rPr>
        <w:t>授权单位（盖章）：法定代表人（签名或盖章）：</w:t>
      </w:r>
    </w:p>
    <w:p w14:paraId="44ADCD86">
      <w:pPr>
        <w:pStyle w:val="style0"/>
        <w:rPr>
          <w:szCs w:val="21"/>
        </w:rPr>
      </w:pPr>
      <w:r>
        <w:rPr>
          <w:rFonts w:hint="eastAsia"/>
          <w:szCs w:val="21"/>
        </w:rPr>
        <w:t>有效期限：至年月日签发日期：</w:t>
      </w:r>
    </w:p>
    <w:p w14:paraId="B586DA35">
      <w:pPr>
        <w:pStyle w:val="style0"/>
        <w:rPr>
          <w:szCs w:val="21"/>
        </w:rPr>
      </w:pPr>
      <w:r>
        <w:rPr>
          <w:rFonts w:hint="eastAsia"/>
          <w:szCs w:val="21"/>
        </w:rPr>
        <w:t>附：代理人性别：年龄：职务：身份证号码：</w:t>
      </w:r>
    </w:p>
    <w:p w14:paraId="C8E40D2F">
      <w:pPr>
        <w:pStyle w:val="style0"/>
        <w:ind w:firstLine="420" w:firstLineChars="200"/>
        <w:rPr>
          <w:szCs w:val="21"/>
        </w:rPr>
      </w:pPr>
      <w:r>
        <w:rPr>
          <w:rFonts w:hint="eastAsia"/>
          <w:szCs w:val="21"/>
        </w:rPr>
        <w:t>营业执照号码：经济性质：</w:t>
      </w:r>
    </w:p>
    <w:p w14:paraId="A3E1BAC9">
      <w:pPr>
        <w:pStyle w:val="style0"/>
        <w:ind w:firstLine="420" w:firstLineChars="200"/>
        <w:rPr>
          <w:szCs w:val="21"/>
        </w:rPr>
      </w:pPr>
      <w:r>
        <w:rPr>
          <w:rFonts w:hint="eastAsia"/>
          <w:szCs w:val="21"/>
        </w:rPr>
        <w:t>主营（产）：</w:t>
      </w:r>
    </w:p>
    <w:p w14:paraId="DF135EC4">
      <w:pPr>
        <w:pStyle w:val="style0"/>
        <w:ind w:firstLine="420" w:firstLineChars="200"/>
        <w:rPr>
          <w:szCs w:val="21"/>
        </w:rPr>
      </w:pPr>
      <w:r>
        <w:rPr>
          <w:rFonts w:hint="eastAsia"/>
          <w:szCs w:val="21"/>
        </w:rPr>
        <w:t>兼营（产）：</w:t>
      </w:r>
    </w:p>
    <w:p w14:paraId="7CD7234E">
      <w:pPr>
        <w:pStyle w:val="style0"/>
        <w:ind w:firstLine="420" w:firstLineChars="200"/>
        <w:rPr>
          <w:szCs w:val="21"/>
        </w:rPr>
      </w:pPr>
      <w:r>
        <w:rPr>
          <w:rFonts w:hint="eastAsia"/>
          <w:szCs w:val="21"/>
        </w:rPr>
        <w:t>进口物品经营许可证号码：</w:t>
      </w:r>
    </w:p>
    <w:p w14:paraId="9C407AB0">
      <w:pPr>
        <w:pStyle w:val="style0"/>
        <w:ind w:firstLine="420" w:firstLineChars="200"/>
        <w:rPr>
          <w:szCs w:val="21"/>
        </w:rPr>
      </w:pPr>
      <w:r>
        <w:rPr>
          <w:rFonts w:hint="eastAsia"/>
          <w:szCs w:val="21"/>
        </w:rPr>
        <w:t>主营（产）：</w:t>
      </w:r>
    </w:p>
    <w:p w14:paraId="EDD6B0AB">
      <w:pPr>
        <w:pStyle w:val="style0"/>
        <w:ind w:firstLine="420" w:firstLineChars="200"/>
        <w:rPr>
          <w:szCs w:val="21"/>
        </w:rPr>
      </w:pPr>
      <w:r>
        <w:rPr>
          <w:rFonts w:hint="eastAsia"/>
          <w:szCs w:val="21"/>
        </w:rPr>
        <w:t>兼营（产）：</w:t>
      </w:r>
    </w:p>
    <w:p w14:paraId="88436DF4">
      <w:pPr>
        <w:pStyle w:val="style0"/>
        <w:rPr>
          <w:szCs w:val="21"/>
        </w:rPr>
      </w:pPr>
      <w:r>
        <w:rPr>
          <w:rFonts w:hint="eastAsia"/>
          <w:szCs w:val="21"/>
        </w:rPr>
        <w:t>说明：</w:t>
      </w:r>
      <w:r>
        <w:rPr>
          <w:szCs w:val="21"/>
        </w:rPr>
        <w:t xml:space="preserve"> 1. </w:t>
      </w:r>
      <w:r>
        <w:rPr>
          <w:rFonts w:hint="eastAsia"/>
          <w:szCs w:val="21"/>
        </w:rPr>
        <w:t>委托证明书内容必须填写真实、清楚，涂改无效。</w:t>
      </w:r>
    </w:p>
    <w:p w14:paraId="1C779A17">
      <w:pPr>
        <w:pStyle w:val="style0"/>
        <w:widowControl/>
        <w:jc w:val="left"/>
        <w:rPr>
          <w:szCs w:val="21"/>
        </w:rPr>
      </w:pPr>
      <w:r>
        <w:rPr>
          <w:szCs w:val="21"/>
        </w:rPr>
        <w:t xml:space="preserve">        2. </w:t>
      </w:r>
      <w:r>
        <w:rPr>
          <w:rFonts w:hint="eastAsia"/>
          <w:szCs w:val="21"/>
        </w:rPr>
        <w:t>委托证明书不得转让、买卖。</w:t>
      </w:r>
    </w:p>
    <w:p w14:paraId="704109FF">
      <w:pPr>
        <w:pStyle w:val="style0"/>
        <w:rPr>
          <w:rFonts w:ascii="宋体" w:hAnsi="宋体"/>
        </w:rPr>
      </w:pPr>
      <w:r>
        <w:rPr>
          <w:rFonts w:ascii="Calibri" w:hAnsi="Calibri"/>
        </w:rPr>
        <w:t>3</w:t>
      </w:r>
      <w:r>
        <w:rPr>
          <w:szCs w:val="21"/>
        </w:rPr>
        <w:t xml:space="preserve">. </w:t>
      </w:r>
      <w:r>
        <w:rPr>
          <w:rFonts w:ascii="宋体" w:hAnsi="宋体" w:hint="eastAsia"/>
        </w:rPr>
        <w:t>委托证明书的有效期限必须覆盖投标文件递交之日起90天，否则将否决其投标。</w:t>
      </w:r>
    </w:p>
    <w:p w14:paraId="B7D34814">
      <w:pPr>
        <w:pStyle w:val="style0"/>
        <w:rPr>
          <w:rFonts w:ascii="宋体" w:hAnsi="宋体"/>
        </w:rPr>
      </w:pPr>
      <w:r>
        <w:rPr>
          <w:rFonts w:ascii="Calibri" w:hAnsi="Calibri"/>
        </w:rPr>
        <w:t xml:space="preserve">4. </w:t>
      </w:r>
      <w:r>
        <w:rPr>
          <w:rFonts w:ascii="Calibri" w:hAnsi="Calibri" w:hint="eastAsia"/>
        </w:rPr>
        <w:t>授权委托证明后附法人和被授权委托人的身份证信息。</w:t>
      </w:r>
    </w:p>
    <w:p w14:paraId="C28BF9A6">
      <w:pPr>
        <w:pStyle w:val="style0"/>
        <w:ind w:left="709"/>
        <w:rPr>
          <w:szCs w:val="21"/>
        </w:rPr>
      </w:pPr>
    </w:p>
    <w:p w14:paraId="8080BDAA">
      <w:pPr>
        <w:pStyle w:val="style0"/>
        <w:numPr>
          <w:ilvl w:val="1"/>
          <w:numId w:val="14"/>
        </w:numPr>
        <w:ind w:left="840" w:hanging="840"/>
        <w:rPr>
          <w:b/>
          <w:szCs w:val="21"/>
        </w:rPr>
      </w:pPr>
      <w:r>
        <w:rPr>
          <w:rFonts w:hint="eastAsia"/>
          <w:b/>
          <w:szCs w:val="21"/>
        </w:rPr>
        <w:t>投标人基本情况表</w:t>
      </w:r>
    </w:p>
    <w:tbl>
      <w:tblPr>
        <w:tblW w:w="16875" w:type="dxa"/>
        <w:tblInd w:w="89" w:type="dxa"/>
        <w:tblLayout w:type="fixed"/>
        <w:tblCellMar>
          <w:left w:w="89" w:type="dxa"/>
          <w:bottom w:w="46" w:type="dxa"/>
          <w:right w:w="89" w:type="dxa"/>
        </w:tblCellMar>
        <w:tblLook w:val="04A0" w:firstRow="1" w:lastRow="0" w:firstColumn="1" w:lastColumn="0" w:noHBand="0" w:noVBand="1"/>
      </w:tblPr>
      <w:tblGrid>
        <w:gridCol w:w="2128"/>
        <w:gridCol w:w="988"/>
        <w:gridCol w:w="2129"/>
        <w:gridCol w:w="1421"/>
        <w:gridCol w:w="2977"/>
        <w:gridCol w:w="1914"/>
        <w:gridCol w:w="2659"/>
        <w:gridCol w:w="2659"/>
      </w:tblGrid>
      <w:tr w14:paraId="98469A15">
        <w:trPr>
          <w:gridAfter w:val="3"/>
          <w:wAfter w:w="7229" w:type="dxa"/>
          <w:trHeight w:val="354"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6BA9B88F">
            <w:pPr>
              <w:pStyle w:val="style0"/>
              <w:ind w:left="2"/>
              <w:jc w:val="center"/>
              <w:rPr>
                <w:rFonts w:ascii="宋体" w:hAnsi="宋体"/>
                <w:sz w:val="18"/>
                <w:szCs w:val="18"/>
              </w:rPr>
            </w:pPr>
            <w:r>
              <w:rPr>
                <w:rFonts w:ascii="宋体" w:hAnsi="宋体" w:hint="eastAsia"/>
                <w:sz w:val="18"/>
                <w:szCs w:val="18"/>
              </w:rPr>
              <w:t>投标人名称</w:t>
            </w:r>
          </w:p>
        </w:tc>
        <w:tc>
          <w:tcPr>
            <w:tcW w:w="7512" w:type="dxa"/>
            <w:gridSpan w:val="4"/>
            <w:tcBorders>
              <w:top w:val="single" w:sz="4" w:space="0" w:color="000000"/>
              <w:left w:val="single" w:sz="4" w:space="0" w:color="000000"/>
              <w:bottom w:val="single" w:sz="4" w:space="0" w:color="000000"/>
              <w:right w:val="single" w:sz="4" w:space="0" w:color="000000"/>
            </w:tcBorders>
            <w:vAlign w:val="center"/>
          </w:tcPr>
          <w:p w14:paraId="04B63254">
            <w:pPr>
              <w:pStyle w:val="style0"/>
              <w:ind w:left="46"/>
              <w:jc w:val="center"/>
              <w:rPr>
                <w:rFonts w:ascii="宋体" w:hAnsi="宋体"/>
                <w:sz w:val="18"/>
                <w:szCs w:val="18"/>
              </w:rPr>
            </w:pPr>
          </w:p>
        </w:tc>
      </w:tr>
      <w:tr w14:paraId="18C6D50E">
        <w:tblPrEx/>
        <w:trPr>
          <w:gridAfter w:val="3"/>
          <w:wAfter w:w="7229" w:type="dxa"/>
          <w:trHeight w:val="232"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72CF325B">
            <w:pPr>
              <w:pStyle w:val="style0"/>
              <w:ind w:left="2"/>
              <w:jc w:val="center"/>
              <w:rPr>
                <w:rFonts w:ascii="宋体" w:hAnsi="宋体"/>
                <w:sz w:val="18"/>
                <w:szCs w:val="18"/>
              </w:rPr>
            </w:pPr>
            <w:r>
              <w:rPr>
                <w:rFonts w:ascii="宋体" w:hAnsi="宋体" w:hint="eastAsia"/>
                <w:sz w:val="18"/>
                <w:szCs w:val="18"/>
              </w:rPr>
              <w:t>注册资金</w:t>
            </w:r>
          </w:p>
        </w:tc>
        <w:tc>
          <w:tcPr>
            <w:tcW w:w="3116" w:type="dxa"/>
            <w:gridSpan w:val="2"/>
            <w:tcBorders>
              <w:top w:val="single" w:sz="4" w:space="0" w:color="000000"/>
              <w:left w:val="single" w:sz="4" w:space="0" w:color="000000"/>
              <w:bottom w:val="single" w:sz="4" w:space="0" w:color="000000"/>
              <w:right w:val="single" w:sz="4" w:space="0" w:color="000000"/>
            </w:tcBorders>
            <w:vAlign w:val="center"/>
          </w:tcPr>
          <w:p w14:paraId="C235D5B1">
            <w:pPr>
              <w:pStyle w:val="style0"/>
              <w:ind w:left="46"/>
              <w:jc w:val="center"/>
              <w:rPr>
                <w:rFonts w:ascii="宋体" w:hAnsi="宋体"/>
                <w:sz w:val="18"/>
                <w:szCs w:val="18"/>
              </w:rPr>
            </w:pPr>
          </w:p>
        </w:tc>
        <w:tc>
          <w:tcPr>
            <w:tcW w:w="1420" w:type="dxa"/>
            <w:tcBorders>
              <w:top w:val="single" w:sz="4" w:space="0" w:color="000000"/>
              <w:left w:val="single" w:sz="4" w:space="0" w:color="000000"/>
              <w:bottom w:val="single" w:sz="4" w:space="0" w:color="000000"/>
              <w:right w:val="single" w:sz="4" w:space="0" w:color="000000"/>
            </w:tcBorders>
            <w:vAlign w:val="center"/>
            <w:hideMark/>
          </w:tcPr>
          <w:p w14:paraId="EBB5BE82">
            <w:pPr>
              <w:pStyle w:val="style0"/>
              <w:ind w:left="58"/>
              <w:jc w:val="center"/>
              <w:rPr>
                <w:rFonts w:ascii="宋体" w:hAnsi="宋体"/>
                <w:sz w:val="18"/>
                <w:szCs w:val="18"/>
              </w:rPr>
            </w:pPr>
            <w:r>
              <w:rPr>
                <w:rFonts w:ascii="宋体" w:hAnsi="宋体" w:hint="eastAsia"/>
                <w:sz w:val="18"/>
                <w:szCs w:val="18"/>
              </w:rPr>
              <w:t>成立时间</w:t>
            </w:r>
          </w:p>
        </w:tc>
        <w:tc>
          <w:tcPr>
            <w:tcW w:w="2976" w:type="dxa"/>
            <w:tcBorders>
              <w:top w:val="single" w:sz="4" w:space="0" w:color="000000"/>
              <w:left w:val="single" w:sz="4" w:space="0" w:color="000000"/>
              <w:bottom w:val="single" w:sz="4" w:space="0" w:color="000000"/>
              <w:right w:val="single" w:sz="4" w:space="0" w:color="000000"/>
            </w:tcBorders>
            <w:vAlign w:val="center"/>
          </w:tcPr>
          <w:p w14:paraId="17E26133">
            <w:pPr>
              <w:pStyle w:val="style0"/>
              <w:ind w:left="50"/>
              <w:jc w:val="center"/>
              <w:rPr>
                <w:rFonts w:ascii="宋体" w:hAnsi="宋体"/>
                <w:sz w:val="18"/>
                <w:szCs w:val="18"/>
              </w:rPr>
            </w:pPr>
          </w:p>
        </w:tc>
      </w:tr>
      <w:tr w14:paraId="18FAE7B3">
        <w:tblPrEx/>
        <w:trPr>
          <w:gridAfter w:val="3"/>
          <w:wAfter w:w="7229" w:type="dxa"/>
          <w:trHeight w:val="294"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9DC6B719">
            <w:pPr>
              <w:pStyle w:val="style0"/>
              <w:ind w:left="2"/>
              <w:jc w:val="center"/>
              <w:rPr>
                <w:rFonts w:ascii="宋体" w:hAnsi="宋体"/>
                <w:sz w:val="18"/>
                <w:szCs w:val="18"/>
              </w:rPr>
            </w:pPr>
            <w:r>
              <w:rPr>
                <w:rFonts w:ascii="宋体" w:hAnsi="宋体" w:hint="eastAsia"/>
                <w:sz w:val="18"/>
                <w:szCs w:val="18"/>
              </w:rPr>
              <w:t>注册地址及邮政编码</w:t>
            </w:r>
          </w:p>
        </w:tc>
        <w:tc>
          <w:tcPr>
            <w:tcW w:w="3116" w:type="dxa"/>
            <w:gridSpan w:val="2"/>
            <w:tcBorders>
              <w:top w:val="single" w:sz="4" w:space="0" w:color="000000"/>
              <w:left w:val="single" w:sz="4" w:space="0" w:color="000000"/>
              <w:bottom w:val="single" w:sz="4" w:space="0" w:color="000000"/>
              <w:right w:val="single" w:sz="4" w:space="0" w:color="auto"/>
            </w:tcBorders>
            <w:vAlign w:val="center"/>
          </w:tcPr>
          <w:p w14:paraId="4DA904C7">
            <w:pPr>
              <w:pStyle w:val="style0"/>
              <w:ind w:left="46"/>
              <w:jc w:val="center"/>
              <w:rPr>
                <w:rFonts w:ascii="宋体" w:hAnsi="宋体"/>
                <w:sz w:val="18"/>
                <w:szCs w:val="18"/>
              </w:rPr>
            </w:pPr>
          </w:p>
        </w:tc>
        <w:tc>
          <w:tcPr>
            <w:tcW w:w="1420" w:type="dxa"/>
            <w:tcBorders>
              <w:top w:val="single" w:sz="4" w:space="0" w:color="000000"/>
              <w:left w:val="single" w:sz="4" w:space="0" w:color="auto"/>
              <w:bottom w:val="single" w:sz="4" w:space="0" w:color="000000"/>
              <w:right w:val="single" w:sz="4" w:space="0" w:color="auto"/>
            </w:tcBorders>
            <w:vAlign w:val="center"/>
            <w:hideMark/>
          </w:tcPr>
          <w:p w14:paraId="488F9A3B">
            <w:pPr>
              <w:pStyle w:val="style0"/>
              <w:ind w:left="46"/>
              <w:jc w:val="center"/>
              <w:rPr>
                <w:rFonts w:ascii="宋体" w:hAnsi="宋体"/>
                <w:sz w:val="18"/>
                <w:szCs w:val="18"/>
              </w:rPr>
            </w:pPr>
            <w:r>
              <w:rPr>
                <w:rFonts w:ascii="宋体" w:hAnsi="宋体" w:hint="eastAsia"/>
                <w:sz w:val="18"/>
                <w:szCs w:val="18"/>
              </w:rPr>
              <w:t>公司在职人数</w:t>
            </w:r>
          </w:p>
        </w:tc>
        <w:tc>
          <w:tcPr>
            <w:tcW w:w="2976" w:type="dxa"/>
            <w:tcBorders>
              <w:top w:val="single" w:sz="4" w:space="0" w:color="000000"/>
              <w:left w:val="single" w:sz="4" w:space="0" w:color="auto"/>
              <w:bottom w:val="single" w:sz="4" w:space="0" w:color="000000"/>
              <w:right w:val="single" w:sz="4" w:space="0" w:color="000000"/>
            </w:tcBorders>
            <w:vAlign w:val="center"/>
          </w:tcPr>
          <w:p w14:paraId="C6A461D5">
            <w:pPr>
              <w:pStyle w:val="style0"/>
              <w:ind w:left="46"/>
              <w:jc w:val="center"/>
              <w:rPr>
                <w:rFonts w:ascii="宋体" w:hAnsi="宋体"/>
                <w:sz w:val="18"/>
                <w:szCs w:val="18"/>
              </w:rPr>
            </w:pPr>
          </w:p>
        </w:tc>
      </w:tr>
      <w:tr w14:paraId="0D8A48AD">
        <w:tblPrEx/>
        <w:trPr>
          <w:gridAfter w:val="3"/>
          <w:wAfter w:w="7229" w:type="dxa"/>
          <w:trHeight w:val="355"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6913F5F6">
            <w:pPr>
              <w:pStyle w:val="style0"/>
              <w:jc w:val="center"/>
              <w:rPr>
                <w:rFonts w:ascii="宋体" w:hAnsi="宋体"/>
                <w:sz w:val="18"/>
                <w:szCs w:val="18"/>
              </w:rPr>
            </w:pPr>
            <w:r>
              <w:rPr>
                <w:rFonts w:ascii="宋体" w:hAnsi="宋体" w:hint="eastAsia"/>
                <w:sz w:val="18"/>
                <w:szCs w:val="18"/>
              </w:rPr>
              <w:t>法定代表人</w:t>
            </w:r>
          </w:p>
          <w:p w14:paraId="96A7DE82">
            <w:pPr>
              <w:pStyle w:val="style0"/>
              <w:jc w:val="center"/>
              <w:rPr>
                <w:rFonts w:ascii="宋体" w:hAnsi="宋体"/>
                <w:sz w:val="18"/>
                <w:szCs w:val="18"/>
              </w:rPr>
            </w:pPr>
            <w:r>
              <w:rPr>
                <w:rFonts w:ascii="宋体" w:hAnsi="宋体" w:hint="eastAsia"/>
                <w:sz w:val="18"/>
                <w:szCs w:val="18"/>
              </w:rPr>
              <w:t>（单位负责人）</w:t>
            </w:r>
          </w:p>
        </w:tc>
        <w:tc>
          <w:tcPr>
            <w:tcW w:w="988" w:type="dxa"/>
            <w:tcBorders>
              <w:top w:val="single" w:sz="4" w:space="0" w:color="000000"/>
              <w:left w:val="single" w:sz="4" w:space="0" w:color="000000"/>
              <w:bottom w:val="single" w:sz="4" w:space="0" w:color="000000"/>
              <w:right w:val="single" w:sz="4" w:space="0" w:color="000000"/>
            </w:tcBorders>
            <w:vAlign w:val="center"/>
            <w:hideMark/>
          </w:tcPr>
          <w:p w14:paraId="2CAEDCB7">
            <w:pPr>
              <w:pStyle w:val="style0"/>
              <w:jc w:val="center"/>
              <w:rPr>
                <w:rFonts w:ascii="宋体" w:hAnsi="宋体"/>
                <w:sz w:val="18"/>
                <w:szCs w:val="18"/>
              </w:rPr>
            </w:pPr>
            <w:r>
              <w:rPr>
                <w:rFonts w:ascii="宋体" w:hAnsi="宋体" w:hint="eastAsia"/>
                <w:sz w:val="18"/>
                <w:szCs w:val="18"/>
              </w:rPr>
              <w:t>姓名</w:t>
            </w:r>
          </w:p>
        </w:tc>
        <w:tc>
          <w:tcPr>
            <w:tcW w:w="2128" w:type="dxa"/>
            <w:tcBorders>
              <w:top w:val="single" w:sz="4" w:space="0" w:color="000000"/>
              <w:left w:val="single" w:sz="4" w:space="0" w:color="000000"/>
              <w:bottom w:val="single" w:sz="4" w:space="0" w:color="000000"/>
              <w:right w:val="single" w:sz="4" w:space="0" w:color="000000"/>
            </w:tcBorders>
            <w:vAlign w:val="center"/>
          </w:tcPr>
          <w:p w14:paraId="CDB26C8C">
            <w:pPr>
              <w:pStyle w:val="style0"/>
              <w:ind w:left="52"/>
              <w:jc w:val="center"/>
              <w:rPr>
                <w:rFonts w:ascii="宋体" w:hAnsi="宋体"/>
                <w:sz w:val="18"/>
                <w:szCs w:val="18"/>
              </w:rPr>
            </w:pPr>
          </w:p>
        </w:tc>
        <w:tc>
          <w:tcPr>
            <w:tcW w:w="1420" w:type="dxa"/>
            <w:tcBorders>
              <w:top w:val="single" w:sz="4" w:space="0" w:color="000000"/>
              <w:left w:val="single" w:sz="4" w:space="0" w:color="000000"/>
              <w:bottom w:val="single" w:sz="4" w:space="0" w:color="000000"/>
              <w:right w:val="single" w:sz="4" w:space="0" w:color="000000"/>
            </w:tcBorders>
            <w:vAlign w:val="center"/>
            <w:hideMark/>
          </w:tcPr>
          <w:p w14:paraId="711DCA04">
            <w:pPr>
              <w:pStyle w:val="style0"/>
              <w:ind w:left="2"/>
              <w:jc w:val="center"/>
              <w:rPr>
                <w:rFonts w:ascii="宋体" w:hAnsi="宋体"/>
                <w:sz w:val="18"/>
                <w:szCs w:val="18"/>
              </w:rPr>
            </w:pPr>
            <w:r>
              <w:rPr>
                <w:rFonts w:ascii="宋体" w:hAnsi="宋体" w:hint="eastAsia"/>
                <w:sz w:val="18"/>
                <w:szCs w:val="18"/>
              </w:rPr>
              <w:t>电话</w:t>
            </w:r>
          </w:p>
        </w:tc>
        <w:tc>
          <w:tcPr>
            <w:tcW w:w="2976" w:type="dxa"/>
            <w:tcBorders>
              <w:top w:val="single" w:sz="4" w:space="0" w:color="000000"/>
              <w:left w:val="single" w:sz="4" w:space="0" w:color="000000"/>
              <w:bottom w:val="single" w:sz="4" w:space="0" w:color="000000"/>
              <w:right w:val="single" w:sz="4" w:space="0" w:color="000000"/>
            </w:tcBorders>
            <w:vAlign w:val="center"/>
          </w:tcPr>
          <w:p w14:paraId="48AAEDE9">
            <w:pPr>
              <w:pStyle w:val="style0"/>
              <w:ind w:left="50"/>
              <w:jc w:val="center"/>
              <w:rPr>
                <w:rFonts w:ascii="宋体" w:hAnsi="宋体"/>
                <w:sz w:val="18"/>
                <w:szCs w:val="18"/>
              </w:rPr>
            </w:pPr>
          </w:p>
        </w:tc>
      </w:tr>
      <w:tr w14:paraId="AF44809F">
        <w:tblPrEx/>
        <w:trPr>
          <w:gridAfter w:val="3"/>
          <w:wAfter w:w="7229" w:type="dxa"/>
          <w:trHeight w:val="237" w:hRule="atLeast"/>
        </w:trPr>
        <w:tc>
          <w:tcPr>
            <w:tcW w:w="2127" w:type="dxa"/>
            <w:vMerge w:val="restart"/>
            <w:tcBorders>
              <w:top w:val="single" w:sz="4" w:space="0" w:color="000000"/>
              <w:left w:val="single" w:sz="4" w:space="0" w:color="000000"/>
              <w:bottom w:val="single" w:sz="4" w:space="0" w:color="000000"/>
              <w:right w:val="single" w:sz="4" w:space="0" w:color="000000"/>
            </w:tcBorders>
            <w:vAlign w:val="center"/>
            <w:hideMark/>
          </w:tcPr>
          <w:p w14:paraId="FFC74235">
            <w:pPr>
              <w:pStyle w:val="style0"/>
              <w:ind w:left="2"/>
              <w:jc w:val="center"/>
              <w:rPr>
                <w:rFonts w:ascii="宋体" w:hAnsi="宋体"/>
                <w:sz w:val="18"/>
                <w:szCs w:val="18"/>
              </w:rPr>
            </w:pPr>
            <w:r>
              <w:rPr>
                <w:rFonts w:ascii="宋体" w:hAnsi="宋体" w:hint="eastAsia"/>
                <w:sz w:val="18"/>
                <w:szCs w:val="18"/>
              </w:rPr>
              <w:t>单位股东（姓名）</w:t>
            </w:r>
          </w:p>
        </w:tc>
        <w:tc>
          <w:tcPr>
            <w:tcW w:w="988" w:type="dxa"/>
            <w:tcBorders>
              <w:top w:val="single" w:sz="4" w:space="0" w:color="000000"/>
              <w:left w:val="single" w:sz="4" w:space="0" w:color="000000"/>
              <w:bottom w:val="single" w:sz="4" w:space="0" w:color="000000"/>
              <w:right w:val="single" w:sz="4" w:space="0" w:color="000000"/>
            </w:tcBorders>
            <w:vAlign w:val="center"/>
            <w:hideMark/>
          </w:tcPr>
          <w:p w14:paraId="25D9DA01">
            <w:pPr>
              <w:pStyle w:val="style0"/>
              <w:jc w:val="center"/>
              <w:rPr>
                <w:rFonts w:ascii="宋体" w:hAnsi="宋体"/>
                <w:sz w:val="18"/>
                <w:szCs w:val="18"/>
              </w:rPr>
            </w:pPr>
            <w:r>
              <w:rPr>
                <w:rFonts w:ascii="宋体" w:hAnsi="宋体" w:hint="eastAsia"/>
                <w:sz w:val="18"/>
                <w:szCs w:val="18"/>
              </w:rPr>
              <w:t>姓名</w:t>
            </w:r>
          </w:p>
        </w:tc>
        <w:tc>
          <w:tcPr>
            <w:tcW w:w="2128" w:type="dxa"/>
            <w:tcBorders>
              <w:top w:val="single" w:sz="4" w:space="0" w:color="000000"/>
              <w:left w:val="single" w:sz="4" w:space="0" w:color="000000"/>
              <w:bottom w:val="single" w:sz="4" w:space="0" w:color="000000"/>
              <w:right w:val="single" w:sz="4" w:space="0" w:color="000000"/>
            </w:tcBorders>
            <w:vAlign w:val="center"/>
          </w:tcPr>
          <w:p w14:paraId="0BD7A4BF">
            <w:pPr>
              <w:pStyle w:val="style0"/>
              <w:ind w:left="122"/>
              <w:jc w:val="center"/>
              <w:rPr>
                <w:rFonts w:ascii="宋体" w:hAnsi="宋体"/>
                <w:sz w:val="18"/>
                <w:szCs w:val="18"/>
              </w:rPr>
            </w:pPr>
          </w:p>
        </w:tc>
        <w:tc>
          <w:tcPr>
            <w:tcW w:w="1420" w:type="dxa"/>
            <w:tcBorders>
              <w:top w:val="single" w:sz="4" w:space="0" w:color="000000"/>
              <w:left w:val="single" w:sz="4" w:space="0" w:color="000000"/>
              <w:bottom w:val="single" w:sz="4" w:space="0" w:color="000000"/>
              <w:right w:val="single" w:sz="4" w:space="0" w:color="000000"/>
            </w:tcBorders>
            <w:vAlign w:val="center"/>
            <w:hideMark/>
          </w:tcPr>
          <w:p w14:paraId="B3799C38">
            <w:pPr>
              <w:pStyle w:val="style0"/>
              <w:jc w:val="center"/>
              <w:rPr>
                <w:rFonts w:ascii="宋体" w:hAnsi="宋体"/>
                <w:sz w:val="18"/>
                <w:szCs w:val="18"/>
              </w:rPr>
            </w:pPr>
            <w:r>
              <w:rPr>
                <w:rFonts w:ascii="宋体" w:hAnsi="宋体" w:hint="eastAsia"/>
                <w:sz w:val="18"/>
                <w:szCs w:val="18"/>
              </w:rPr>
              <w:t>姓名</w:t>
            </w:r>
          </w:p>
        </w:tc>
        <w:tc>
          <w:tcPr>
            <w:tcW w:w="2976" w:type="dxa"/>
            <w:tcBorders>
              <w:top w:val="single" w:sz="4" w:space="0" w:color="000000"/>
              <w:left w:val="single" w:sz="4" w:space="0" w:color="000000"/>
              <w:bottom w:val="single" w:sz="4" w:space="0" w:color="000000"/>
              <w:right w:val="single" w:sz="4" w:space="0" w:color="000000"/>
            </w:tcBorders>
            <w:vAlign w:val="center"/>
          </w:tcPr>
          <w:p w14:paraId="2799D680">
            <w:pPr>
              <w:pStyle w:val="style0"/>
              <w:ind w:left="122"/>
              <w:jc w:val="center"/>
              <w:rPr>
                <w:rFonts w:ascii="宋体" w:hAnsi="宋体"/>
                <w:sz w:val="18"/>
                <w:szCs w:val="18"/>
              </w:rPr>
            </w:pPr>
          </w:p>
        </w:tc>
      </w:tr>
      <w:tr w14:paraId="B658BCFC">
        <w:tblPrEx/>
        <w:trPr>
          <w:trHeight w:val="157" w:hRule="atLeast"/>
        </w:trPr>
        <w:tc>
          <w:tcPr>
            <w:tcW w:w="2127" w:type="dxa"/>
            <w:vMerge w:val="continue"/>
            <w:tcBorders>
              <w:top w:val="single" w:sz="4" w:space="0" w:color="000000"/>
              <w:left w:val="single" w:sz="4" w:space="0" w:color="000000"/>
              <w:bottom w:val="single" w:sz="4" w:space="0" w:color="000000"/>
              <w:right w:val="single" w:sz="4" w:space="0" w:color="000000"/>
            </w:tcBorders>
            <w:vAlign w:val="center"/>
            <w:hideMark/>
          </w:tcPr>
          <w:p w14:paraId="46D7EAFE">
            <w:pPr>
              <w:pStyle w:val="style0"/>
              <w:widowControl/>
              <w:jc w:val="left"/>
              <w:rPr>
                <w:rFonts w:ascii="宋体" w:hAnsi="宋体"/>
                <w:sz w:val="18"/>
                <w:szCs w:val="18"/>
              </w:rPr>
            </w:pPr>
          </w:p>
        </w:tc>
        <w:tc>
          <w:tcPr>
            <w:tcW w:w="988" w:type="dxa"/>
            <w:tcBorders>
              <w:top w:val="single" w:sz="4" w:space="0" w:color="000000"/>
              <w:left w:val="single" w:sz="4" w:space="0" w:color="000000"/>
              <w:bottom w:val="single" w:sz="4" w:space="0" w:color="000000"/>
              <w:right w:val="single" w:sz="4" w:space="0" w:color="000000"/>
            </w:tcBorders>
            <w:vAlign w:val="center"/>
            <w:hideMark/>
          </w:tcPr>
          <w:p w14:paraId="11BF34A2">
            <w:pPr>
              <w:pStyle w:val="style0"/>
              <w:jc w:val="center"/>
              <w:rPr>
                <w:rFonts w:ascii="宋体" w:hAnsi="宋体"/>
                <w:sz w:val="18"/>
                <w:szCs w:val="18"/>
              </w:rPr>
            </w:pPr>
            <w:r>
              <w:rPr>
                <w:rFonts w:ascii="宋体" w:hAnsi="宋体" w:hint="eastAsia"/>
                <w:sz w:val="18"/>
                <w:szCs w:val="18"/>
              </w:rPr>
              <w:t>姓名</w:t>
            </w:r>
          </w:p>
        </w:tc>
        <w:tc>
          <w:tcPr>
            <w:tcW w:w="2128" w:type="dxa"/>
            <w:tcBorders>
              <w:top w:val="single" w:sz="4" w:space="0" w:color="000000"/>
              <w:left w:val="single" w:sz="4" w:space="0" w:color="000000"/>
              <w:bottom w:val="single" w:sz="4" w:space="0" w:color="000000"/>
              <w:right w:val="single" w:sz="4" w:space="0" w:color="000000"/>
            </w:tcBorders>
            <w:vAlign w:val="center"/>
          </w:tcPr>
          <w:p w14:paraId="4316F5AB">
            <w:pPr>
              <w:pStyle w:val="style0"/>
              <w:ind w:left="122"/>
              <w:jc w:val="center"/>
              <w:rPr>
                <w:rFonts w:ascii="宋体" w:hAnsi="宋体"/>
                <w:sz w:val="18"/>
                <w:szCs w:val="18"/>
              </w:rPr>
            </w:pPr>
          </w:p>
        </w:tc>
        <w:tc>
          <w:tcPr>
            <w:tcW w:w="1420" w:type="dxa"/>
            <w:tcBorders>
              <w:top w:val="single" w:sz="4" w:space="0" w:color="000000"/>
              <w:left w:val="single" w:sz="4" w:space="0" w:color="000000"/>
              <w:bottom w:val="single" w:sz="4" w:space="0" w:color="000000"/>
              <w:right w:val="single" w:sz="4" w:space="0" w:color="000000"/>
            </w:tcBorders>
            <w:vAlign w:val="center"/>
            <w:hideMark/>
          </w:tcPr>
          <w:p w14:paraId="2B503BF4">
            <w:pPr>
              <w:pStyle w:val="style0"/>
              <w:jc w:val="center"/>
              <w:rPr>
                <w:rFonts w:ascii="宋体" w:hAnsi="宋体"/>
                <w:sz w:val="18"/>
                <w:szCs w:val="18"/>
              </w:rPr>
            </w:pPr>
            <w:r>
              <w:rPr>
                <w:rFonts w:ascii="宋体" w:hAnsi="宋体" w:hint="eastAsia"/>
                <w:sz w:val="18"/>
                <w:szCs w:val="18"/>
              </w:rPr>
              <w:t>姓名</w:t>
            </w:r>
          </w:p>
        </w:tc>
        <w:tc>
          <w:tcPr>
            <w:tcW w:w="2976" w:type="dxa"/>
            <w:tcBorders>
              <w:top w:val="single" w:sz="4" w:space="0" w:color="000000"/>
              <w:left w:val="single" w:sz="4" w:space="0" w:color="000000"/>
              <w:bottom w:val="single" w:sz="4" w:space="0" w:color="000000"/>
              <w:right w:val="single" w:sz="4" w:space="0" w:color="000000"/>
            </w:tcBorders>
            <w:vAlign w:val="center"/>
          </w:tcPr>
          <w:p w14:paraId="5F3EAA33">
            <w:pPr>
              <w:pStyle w:val="style0"/>
              <w:ind w:left="122"/>
              <w:jc w:val="center"/>
              <w:rPr>
                <w:rFonts w:ascii="宋体" w:hAnsi="宋体"/>
                <w:sz w:val="18"/>
                <w:szCs w:val="18"/>
              </w:rPr>
            </w:pPr>
          </w:p>
        </w:tc>
        <w:tc>
          <w:tcPr>
            <w:tcW w:w="1913" w:type="dxa"/>
            <w:tcBorders/>
            <w:vAlign w:val="bottom"/>
          </w:tcPr>
          <w:p w14:paraId="E21D3580">
            <w:pPr>
              <w:pStyle w:val="style0"/>
              <w:ind w:left="122"/>
              <w:rPr>
                <w:rFonts w:ascii="宋体" w:hAnsi="宋体"/>
                <w:sz w:val="18"/>
                <w:szCs w:val="18"/>
              </w:rPr>
            </w:pPr>
          </w:p>
        </w:tc>
        <w:tc>
          <w:tcPr>
            <w:tcW w:w="2658" w:type="dxa"/>
            <w:tcBorders/>
            <w:vAlign w:val="bottom"/>
          </w:tcPr>
          <w:p w14:paraId="1475D5B0">
            <w:pPr>
              <w:pStyle w:val="style0"/>
              <w:ind w:left="122"/>
              <w:rPr>
                <w:rFonts w:ascii="宋体" w:hAnsi="宋体"/>
                <w:sz w:val="18"/>
                <w:szCs w:val="18"/>
              </w:rPr>
            </w:pPr>
          </w:p>
        </w:tc>
        <w:tc>
          <w:tcPr>
            <w:tcW w:w="2658" w:type="dxa"/>
            <w:tcBorders/>
            <w:vAlign w:val="bottom"/>
          </w:tcPr>
          <w:p w14:paraId="C5BB9987">
            <w:pPr>
              <w:pStyle w:val="style0"/>
              <w:ind w:left="122"/>
              <w:rPr>
                <w:rFonts w:ascii="宋体" w:hAnsi="宋体"/>
                <w:sz w:val="18"/>
                <w:szCs w:val="18"/>
              </w:rPr>
            </w:pPr>
          </w:p>
        </w:tc>
      </w:tr>
      <w:tr w14:paraId="F1C222E7">
        <w:tblPrEx/>
        <w:trPr>
          <w:gridAfter w:val="3"/>
          <w:wAfter w:w="7229" w:type="dxa"/>
          <w:trHeight w:val="205" w:hRule="atLeast"/>
        </w:trPr>
        <w:tc>
          <w:tcPr>
            <w:tcW w:w="2127" w:type="dxa"/>
            <w:vMerge w:val="restart"/>
            <w:tcBorders>
              <w:top w:val="single" w:sz="4" w:space="0" w:color="000000"/>
              <w:left w:val="single" w:sz="4" w:space="0" w:color="000000"/>
              <w:bottom w:val="single" w:sz="4" w:space="0" w:color="000000"/>
              <w:right w:val="single" w:sz="4" w:space="0" w:color="000000"/>
            </w:tcBorders>
            <w:vAlign w:val="center"/>
            <w:hideMark/>
          </w:tcPr>
          <w:p w14:paraId="4B221711">
            <w:pPr>
              <w:pStyle w:val="style0"/>
              <w:ind w:left="2"/>
              <w:jc w:val="center"/>
              <w:rPr>
                <w:rFonts w:ascii="宋体" w:hAnsi="宋体"/>
                <w:sz w:val="18"/>
                <w:szCs w:val="18"/>
              </w:rPr>
            </w:pPr>
            <w:r>
              <w:rPr>
                <w:rFonts w:ascii="宋体" w:hAnsi="宋体" w:hint="eastAsia"/>
                <w:sz w:val="18"/>
                <w:szCs w:val="18"/>
              </w:rPr>
              <w:t>单位高管（姓名）</w:t>
            </w:r>
          </w:p>
        </w:tc>
        <w:tc>
          <w:tcPr>
            <w:tcW w:w="988" w:type="dxa"/>
            <w:tcBorders>
              <w:top w:val="single" w:sz="4" w:space="0" w:color="000000"/>
              <w:left w:val="single" w:sz="4" w:space="0" w:color="000000"/>
              <w:bottom w:val="single" w:sz="4" w:space="0" w:color="000000"/>
              <w:right w:val="single" w:sz="4" w:space="0" w:color="000000"/>
            </w:tcBorders>
            <w:vAlign w:val="center"/>
            <w:hideMark/>
          </w:tcPr>
          <w:p w14:paraId="B8C483CD">
            <w:pPr>
              <w:pStyle w:val="style0"/>
              <w:jc w:val="center"/>
              <w:rPr>
                <w:rFonts w:ascii="宋体" w:hAnsi="宋体"/>
                <w:sz w:val="18"/>
                <w:szCs w:val="18"/>
              </w:rPr>
            </w:pPr>
            <w:r>
              <w:rPr>
                <w:rFonts w:ascii="宋体" w:hAnsi="宋体" w:hint="eastAsia"/>
                <w:sz w:val="18"/>
                <w:szCs w:val="18"/>
              </w:rPr>
              <w:t>姓名</w:t>
            </w:r>
          </w:p>
        </w:tc>
        <w:tc>
          <w:tcPr>
            <w:tcW w:w="2128" w:type="dxa"/>
            <w:tcBorders>
              <w:top w:val="single" w:sz="4" w:space="0" w:color="000000"/>
              <w:left w:val="single" w:sz="4" w:space="0" w:color="000000"/>
              <w:bottom w:val="single" w:sz="4" w:space="0" w:color="000000"/>
              <w:right w:val="single" w:sz="4" w:space="0" w:color="000000"/>
            </w:tcBorders>
            <w:vAlign w:val="center"/>
          </w:tcPr>
          <w:p w14:paraId="D11212A0">
            <w:pPr>
              <w:pStyle w:val="style0"/>
              <w:ind w:left="122"/>
              <w:jc w:val="center"/>
              <w:rPr>
                <w:rFonts w:ascii="宋体" w:hAnsi="宋体"/>
                <w:sz w:val="18"/>
                <w:szCs w:val="18"/>
              </w:rPr>
            </w:pPr>
          </w:p>
        </w:tc>
        <w:tc>
          <w:tcPr>
            <w:tcW w:w="1420" w:type="dxa"/>
            <w:tcBorders>
              <w:top w:val="single" w:sz="4" w:space="0" w:color="000000"/>
              <w:left w:val="single" w:sz="4" w:space="0" w:color="000000"/>
              <w:bottom w:val="single" w:sz="4" w:space="0" w:color="000000"/>
              <w:right w:val="single" w:sz="4" w:space="0" w:color="000000"/>
            </w:tcBorders>
            <w:vAlign w:val="center"/>
            <w:hideMark/>
          </w:tcPr>
          <w:p w14:paraId="16787711">
            <w:pPr>
              <w:pStyle w:val="style0"/>
              <w:jc w:val="center"/>
              <w:rPr>
                <w:rFonts w:ascii="宋体" w:hAnsi="宋体"/>
                <w:sz w:val="18"/>
                <w:szCs w:val="18"/>
              </w:rPr>
            </w:pPr>
            <w:r>
              <w:rPr>
                <w:rFonts w:ascii="宋体" w:hAnsi="宋体" w:hint="eastAsia"/>
                <w:sz w:val="18"/>
                <w:szCs w:val="18"/>
              </w:rPr>
              <w:t>姓名</w:t>
            </w:r>
          </w:p>
        </w:tc>
        <w:tc>
          <w:tcPr>
            <w:tcW w:w="2976" w:type="dxa"/>
            <w:tcBorders>
              <w:top w:val="single" w:sz="4" w:space="0" w:color="000000"/>
              <w:left w:val="single" w:sz="4" w:space="0" w:color="000000"/>
              <w:bottom w:val="single" w:sz="4" w:space="0" w:color="000000"/>
              <w:right w:val="single" w:sz="4" w:space="0" w:color="000000"/>
            </w:tcBorders>
            <w:vAlign w:val="center"/>
          </w:tcPr>
          <w:p w14:paraId="912589FE">
            <w:pPr>
              <w:pStyle w:val="style0"/>
              <w:ind w:left="122"/>
              <w:jc w:val="center"/>
              <w:rPr>
                <w:rFonts w:ascii="宋体" w:hAnsi="宋体"/>
                <w:sz w:val="18"/>
                <w:szCs w:val="18"/>
              </w:rPr>
            </w:pPr>
          </w:p>
        </w:tc>
      </w:tr>
      <w:tr w14:paraId="6474E4EC">
        <w:tblPrEx/>
        <w:trPr>
          <w:gridAfter w:val="3"/>
          <w:wAfter w:w="7229" w:type="dxa"/>
          <w:trHeight w:val="253" w:hRule="atLeast"/>
        </w:trPr>
        <w:tc>
          <w:tcPr>
            <w:tcW w:w="2127" w:type="dxa"/>
            <w:vMerge w:val="continue"/>
            <w:tcBorders>
              <w:top w:val="single" w:sz="4" w:space="0" w:color="000000"/>
              <w:left w:val="single" w:sz="4" w:space="0" w:color="000000"/>
              <w:bottom w:val="single" w:sz="4" w:space="0" w:color="000000"/>
              <w:right w:val="single" w:sz="4" w:space="0" w:color="000000"/>
            </w:tcBorders>
            <w:vAlign w:val="center"/>
            <w:hideMark/>
          </w:tcPr>
          <w:p w14:paraId="5563A64B">
            <w:pPr>
              <w:pStyle w:val="style0"/>
              <w:widowControl/>
              <w:jc w:val="left"/>
              <w:rPr>
                <w:rFonts w:ascii="宋体" w:hAnsi="宋体"/>
                <w:sz w:val="18"/>
                <w:szCs w:val="18"/>
              </w:rPr>
            </w:pPr>
          </w:p>
        </w:tc>
        <w:tc>
          <w:tcPr>
            <w:tcW w:w="988" w:type="dxa"/>
            <w:tcBorders>
              <w:top w:val="single" w:sz="4" w:space="0" w:color="000000"/>
              <w:left w:val="single" w:sz="4" w:space="0" w:color="000000"/>
              <w:bottom w:val="single" w:sz="4" w:space="0" w:color="000000"/>
              <w:right w:val="single" w:sz="4" w:space="0" w:color="000000"/>
            </w:tcBorders>
            <w:vAlign w:val="center"/>
            <w:hideMark/>
          </w:tcPr>
          <w:p w14:paraId="AEDEE1BC">
            <w:pPr>
              <w:pStyle w:val="style0"/>
              <w:jc w:val="center"/>
              <w:rPr>
                <w:rFonts w:ascii="宋体" w:hAnsi="宋体"/>
                <w:sz w:val="18"/>
                <w:szCs w:val="18"/>
              </w:rPr>
            </w:pPr>
            <w:r>
              <w:rPr>
                <w:rFonts w:ascii="宋体" w:hAnsi="宋体" w:hint="eastAsia"/>
                <w:sz w:val="18"/>
                <w:szCs w:val="18"/>
              </w:rPr>
              <w:t>姓名</w:t>
            </w:r>
          </w:p>
        </w:tc>
        <w:tc>
          <w:tcPr>
            <w:tcW w:w="2128" w:type="dxa"/>
            <w:tcBorders>
              <w:top w:val="single" w:sz="4" w:space="0" w:color="000000"/>
              <w:left w:val="single" w:sz="4" w:space="0" w:color="000000"/>
              <w:bottom w:val="single" w:sz="4" w:space="0" w:color="000000"/>
              <w:right w:val="single" w:sz="4" w:space="0" w:color="000000"/>
            </w:tcBorders>
            <w:vAlign w:val="center"/>
          </w:tcPr>
          <w:p w14:paraId="27456B70">
            <w:pPr>
              <w:pStyle w:val="style0"/>
              <w:ind w:left="122"/>
              <w:jc w:val="center"/>
              <w:rPr>
                <w:rFonts w:ascii="宋体" w:hAnsi="宋体"/>
                <w:sz w:val="18"/>
                <w:szCs w:val="18"/>
              </w:rPr>
            </w:pPr>
          </w:p>
        </w:tc>
        <w:tc>
          <w:tcPr>
            <w:tcW w:w="1420" w:type="dxa"/>
            <w:tcBorders>
              <w:top w:val="single" w:sz="4" w:space="0" w:color="000000"/>
              <w:left w:val="single" w:sz="4" w:space="0" w:color="000000"/>
              <w:bottom w:val="single" w:sz="4" w:space="0" w:color="000000"/>
              <w:right w:val="single" w:sz="4" w:space="0" w:color="000000"/>
            </w:tcBorders>
            <w:vAlign w:val="center"/>
            <w:hideMark/>
          </w:tcPr>
          <w:p w14:paraId="C6C53DFF">
            <w:pPr>
              <w:pStyle w:val="style0"/>
              <w:jc w:val="center"/>
              <w:rPr>
                <w:rFonts w:ascii="宋体" w:hAnsi="宋体"/>
                <w:sz w:val="18"/>
                <w:szCs w:val="18"/>
              </w:rPr>
            </w:pPr>
            <w:r>
              <w:rPr>
                <w:rFonts w:ascii="宋体" w:hAnsi="宋体" w:hint="eastAsia"/>
                <w:sz w:val="18"/>
                <w:szCs w:val="18"/>
              </w:rPr>
              <w:t>姓名</w:t>
            </w:r>
          </w:p>
        </w:tc>
        <w:tc>
          <w:tcPr>
            <w:tcW w:w="2976" w:type="dxa"/>
            <w:tcBorders>
              <w:top w:val="single" w:sz="4" w:space="0" w:color="000000"/>
              <w:left w:val="single" w:sz="4" w:space="0" w:color="000000"/>
              <w:bottom w:val="single" w:sz="4" w:space="0" w:color="000000"/>
              <w:right w:val="single" w:sz="4" w:space="0" w:color="000000"/>
            </w:tcBorders>
            <w:vAlign w:val="center"/>
          </w:tcPr>
          <w:p w14:paraId="C1910D37">
            <w:pPr>
              <w:pStyle w:val="style0"/>
              <w:ind w:left="122"/>
              <w:jc w:val="center"/>
              <w:rPr>
                <w:rFonts w:ascii="宋体" w:hAnsi="宋体"/>
                <w:sz w:val="18"/>
                <w:szCs w:val="18"/>
              </w:rPr>
            </w:pPr>
          </w:p>
        </w:tc>
      </w:tr>
      <w:tr w14:paraId="D93DACA4">
        <w:tblPrEx/>
        <w:trPr>
          <w:gridAfter w:val="3"/>
          <w:wAfter w:w="7229" w:type="dxa"/>
          <w:trHeight w:val="315"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B5672AF9">
            <w:pPr>
              <w:pStyle w:val="style0"/>
              <w:ind w:left="2"/>
              <w:jc w:val="center"/>
              <w:rPr>
                <w:rFonts w:ascii="宋体" w:hAnsi="宋体"/>
                <w:sz w:val="18"/>
                <w:szCs w:val="18"/>
              </w:rPr>
            </w:pPr>
            <w:r>
              <w:rPr>
                <w:rFonts w:ascii="宋体" w:hAnsi="宋体" w:hint="eastAsia"/>
                <w:sz w:val="18"/>
                <w:szCs w:val="18"/>
              </w:rPr>
              <w:t>公司资质等级及证书号：</w:t>
            </w:r>
          </w:p>
        </w:tc>
        <w:tc>
          <w:tcPr>
            <w:tcW w:w="7512" w:type="dxa"/>
            <w:gridSpan w:val="4"/>
            <w:tcBorders>
              <w:top w:val="single" w:sz="4" w:space="0" w:color="000000"/>
              <w:left w:val="single" w:sz="4" w:space="0" w:color="000000"/>
              <w:bottom w:val="single" w:sz="4" w:space="0" w:color="000000"/>
              <w:right w:val="single" w:sz="4" w:space="0" w:color="000000"/>
            </w:tcBorders>
            <w:vAlign w:val="center"/>
          </w:tcPr>
          <w:p w14:paraId="CCF5ED17">
            <w:pPr>
              <w:pStyle w:val="style0"/>
              <w:ind w:left="122"/>
              <w:jc w:val="center"/>
              <w:rPr>
                <w:rFonts w:ascii="宋体" w:hAnsi="宋体"/>
                <w:sz w:val="18"/>
                <w:szCs w:val="18"/>
              </w:rPr>
            </w:pPr>
          </w:p>
        </w:tc>
      </w:tr>
      <w:tr w14:paraId="544598E7">
        <w:tblPrEx/>
        <w:trPr>
          <w:gridAfter w:val="3"/>
          <w:wAfter w:w="7229" w:type="dxa"/>
          <w:trHeight w:val="235"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F0CB9DA4">
            <w:pPr>
              <w:pStyle w:val="style0"/>
              <w:ind w:left="2"/>
              <w:jc w:val="center"/>
              <w:rPr>
                <w:rFonts w:ascii="宋体" w:hAnsi="宋体"/>
                <w:sz w:val="18"/>
                <w:szCs w:val="18"/>
              </w:rPr>
            </w:pPr>
            <w:r>
              <w:rPr>
                <w:rFonts w:ascii="宋体" w:hAnsi="宋体" w:hint="eastAsia"/>
                <w:sz w:val="18"/>
                <w:szCs w:val="18"/>
              </w:rPr>
              <w:t>基本账户开户银行</w:t>
            </w:r>
          </w:p>
        </w:tc>
        <w:tc>
          <w:tcPr>
            <w:tcW w:w="7512" w:type="dxa"/>
            <w:gridSpan w:val="4"/>
            <w:tcBorders>
              <w:top w:val="single" w:sz="4" w:space="0" w:color="000000"/>
              <w:left w:val="single" w:sz="4" w:space="0" w:color="000000"/>
              <w:bottom w:val="single" w:sz="4" w:space="0" w:color="000000"/>
              <w:right w:val="single" w:sz="4" w:space="0" w:color="000000"/>
            </w:tcBorders>
            <w:vAlign w:val="center"/>
          </w:tcPr>
          <w:p w14:paraId="82350D0E">
            <w:pPr>
              <w:pStyle w:val="style0"/>
              <w:ind w:left="122"/>
              <w:jc w:val="center"/>
              <w:rPr>
                <w:rFonts w:ascii="宋体" w:hAnsi="宋体"/>
                <w:sz w:val="18"/>
                <w:szCs w:val="18"/>
              </w:rPr>
            </w:pPr>
          </w:p>
        </w:tc>
      </w:tr>
      <w:tr w14:paraId="591B01DB">
        <w:tblPrEx/>
        <w:trPr>
          <w:gridAfter w:val="3"/>
          <w:wAfter w:w="7229" w:type="dxa"/>
          <w:trHeight w:val="297"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FB5947ED">
            <w:pPr>
              <w:pStyle w:val="style0"/>
              <w:jc w:val="center"/>
              <w:rPr>
                <w:rFonts w:ascii="宋体" w:hAnsi="宋体"/>
                <w:sz w:val="18"/>
                <w:szCs w:val="18"/>
              </w:rPr>
            </w:pPr>
            <w:r>
              <w:rPr>
                <w:rFonts w:ascii="宋体" w:hAnsi="宋体" w:hint="eastAsia"/>
                <w:sz w:val="18"/>
                <w:szCs w:val="18"/>
              </w:rPr>
              <w:t>基本账户银行账号</w:t>
            </w:r>
          </w:p>
        </w:tc>
        <w:tc>
          <w:tcPr>
            <w:tcW w:w="7512" w:type="dxa"/>
            <w:gridSpan w:val="4"/>
            <w:tcBorders>
              <w:top w:val="single" w:sz="4" w:space="0" w:color="000000"/>
              <w:left w:val="single" w:sz="4" w:space="0" w:color="000000"/>
              <w:bottom w:val="single" w:sz="4" w:space="0" w:color="000000"/>
              <w:right w:val="single" w:sz="4" w:space="0" w:color="000000"/>
            </w:tcBorders>
            <w:vAlign w:val="center"/>
          </w:tcPr>
          <w:p w14:paraId="C44BDD7A">
            <w:pPr>
              <w:pStyle w:val="style0"/>
              <w:ind w:left="17"/>
              <w:jc w:val="center"/>
              <w:rPr>
                <w:rFonts w:ascii="宋体" w:hAnsi="宋体"/>
                <w:sz w:val="18"/>
                <w:szCs w:val="18"/>
              </w:rPr>
            </w:pPr>
          </w:p>
        </w:tc>
      </w:tr>
      <w:tr w14:paraId="3CE8C69A">
        <w:tblPrEx/>
        <w:trPr>
          <w:gridAfter w:val="3"/>
          <w:wAfter w:w="7229" w:type="dxa"/>
          <w:trHeight w:val="1413"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8ECB8953">
            <w:pPr>
              <w:pStyle w:val="style0"/>
              <w:ind w:firstLine="53"/>
              <w:jc w:val="center"/>
              <w:rPr>
                <w:rFonts w:ascii="宋体" w:hAnsi="宋体"/>
                <w:sz w:val="18"/>
                <w:szCs w:val="18"/>
              </w:rPr>
            </w:pPr>
            <w:r>
              <w:rPr>
                <w:rFonts w:ascii="宋体" w:hAnsi="宋体" w:hint="eastAsia"/>
                <w:sz w:val="18"/>
                <w:szCs w:val="18"/>
              </w:rPr>
              <w:t>投标人关联企业情况（包括但不限于与投标人法定代表人（单位负责人）为同一人或者存在控股、管理关系的不同单位）</w:t>
            </w:r>
          </w:p>
        </w:tc>
        <w:tc>
          <w:tcPr>
            <w:tcW w:w="7512" w:type="dxa"/>
            <w:gridSpan w:val="4"/>
            <w:tcBorders>
              <w:top w:val="single" w:sz="4" w:space="0" w:color="000000"/>
              <w:left w:val="single" w:sz="4" w:space="0" w:color="000000"/>
              <w:bottom w:val="single" w:sz="4" w:space="0" w:color="000000"/>
              <w:right w:val="single" w:sz="4" w:space="0" w:color="000000"/>
            </w:tcBorders>
            <w:vAlign w:val="center"/>
            <w:hideMark/>
          </w:tcPr>
          <w:p w14:paraId="C92A4FFF">
            <w:pPr>
              <w:pStyle w:val="style0"/>
              <w:rPr>
                <w:rFonts w:ascii="宋体" w:hAnsi="宋体"/>
                <w:sz w:val="18"/>
                <w:szCs w:val="18"/>
              </w:rPr>
            </w:pPr>
            <w:r>
              <w:rPr>
                <w:rFonts w:ascii="宋体" w:hAnsi="宋体" w:hint="eastAsia"/>
                <w:sz w:val="18"/>
                <w:szCs w:val="18"/>
              </w:rPr>
              <w:t>控股单位（或被控股单位）：</w:t>
            </w:r>
          </w:p>
          <w:p w14:paraId="0CF1B9BC">
            <w:pPr>
              <w:pStyle w:val="style0"/>
              <w:rPr>
                <w:rFonts w:ascii="宋体" w:hAnsi="宋体"/>
                <w:sz w:val="18"/>
                <w:szCs w:val="18"/>
              </w:rPr>
            </w:pPr>
            <w:r>
              <w:rPr>
                <w:rFonts w:ascii="宋体" w:hAnsi="宋体" w:hint="eastAsia"/>
                <w:sz w:val="18"/>
                <w:szCs w:val="18"/>
              </w:rPr>
              <w:t>上属管理单位：</w:t>
            </w:r>
          </w:p>
          <w:p w14:paraId="624E7C2C">
            <w:pPr>
              <w:pStyle w:val="style0"/>
              <w:rPr>
                <w:rFonts w:ascii="宋体" w:hAnsi="宋体"/>
                <w:sz w:val="18"/>
                <w:szCs w:val="18"/>
              </w:rPr>
            </w:pPr>
            <w:r>
              <w:rPr>
                <w:rFonts w:ascii="宋体" w:hAnsi="宋体" w:hint="eastAsia"/>
                <w:sz w:val="18"/>
                <w:szCs w:val="18"/>
              </w:rPr>
              <w:t>下属管理单位：</w:t>
            </w:r>
          </w:p>
        </w:tc>
      </w:tr>
      <w:tr w14:paraId="6CAF957F">
        <w:tblPrEx/>
        <w:trPr>
          <w:gridAfter w:val="3"/>
          <w:wAfter w:w="7229" w:type="dxa"/>
          <w:trHeight w:val="512" w:hRule="atLeast"/>
        </w:trPr>
        <w:tc>
          <w:tcPr>
            <w:tcW w:w="2127" w:type="dxa"/>
            <w:tcBorders>
              <w:top w:val="single" w:sz="4" w:space="0" w:color="000000"/>
              <w:left w:val="single" w:sz="4" w:space="0" w:color="000000"/>
              <w:bottom w:val="single" w:sz="4" w:space="0" w:color="000000"/>
              <w:right w:val="single" w:sz="4" w:space="0" w:color="000000"/>
            </w:tcBorders>
            <w:vAlign w:val="center"/>
            <w:hideMark/>
          </w:tcPr>
          <w:p w14:paraId="58D7F1A6">
            <w:pPr>
              <w:pStyle w:val="style0"/>
              <w:jc w:val="center"/>
              <w:rPr>
                <w:rFonts w:ascii="宋体" w:hAnsi="宋体"/>
                <w:sz w:val="18"/>
                <w:szCs w:val="18"/>
              </w:rPr>
            </w:pPr>
            <w:r>
              <w:rPr>
                <w:rFonts w:ascii="宋体" w:hAnsi="宋体" w:hint="eastAsia"/>
                <w:sz w:val="18"/>
                <w:szCs w:val="18"/>
              </w:rPr>
              <w:t>其他需要说明的情况</w:t>
            </w:r>
          </w:p>
        </w:tc>
        <w:tc>
          <w:tcPr>
            <w:tcW w:w="7512" w:type="dxa"/>
            <w:gridSpan w:val="4"/>
            <w:tcBorders>
              <w:top w:val="single" w:sz="4" w:space="0" w:color="000000"/>
              <w:left w:val="single" w:sz="4" w:space="0" w:color="000000"/>
              <w:bottom w:val="single" w:sz="4" w:space="0" w:color="000000"/>
              <w:right w:val="single" w:sz="4" w:space="0" w:color="000000"/>
            </w:tcBorders>
            <w:vAlign w:val="center"/>
            <w:hideMark/>
          </w:tcPr>
          <w:p w14:paraId="07979893">
            <w:pPr>
              <w:pStyle w:val="style0"/>
              <w:ind w:left="46"/>
              <w:jc w:val="center"/>
              <w:rPr>
                <w:rFonts w:ascii="宋体" w:hAnsi="宋体"/>
                <w:sz w:val="18"/>
                <w:szCs w:val="18"/>
              </w:rPr>
            </w:pPr>
            <w:r>
              <w:rPr>
                <w:rFonts w:ascii="宋体" w:hAnsi="宋体" w:hint="eastAsia"/>
                <w:sz w:val="18"/>
                <w:szCs w:val="18"/>
              </w:rPr>
              <w:t>是否有未处理完毕的法律纠纷，如有，请具体说明情况</w:t>
            </w:r>
          </w:p>
        </w:tc>
      </w:tr>
    </w:tbl>
    <w:p w14:paraId="5E928537">
      <w:pPr>
        <w:pStyle w:val="style0"/>
        <w:ind w:firstLine="360" w:firstLineChars="200"/>
        <w:rPr>
          <w:rFonts w:ascii="宋体" w:hAnsi="宋体"/>
          <w:sz w:val="18"/>
          <w:szCs w:val="18"/>
        </w:rPr>
      </w:pPr>
      <w:r>
        <w:rPr>
          <w:rFonts w:ascii="宋体" w:hAnsi="宋体" w:hint="eastAsia"/>
          <w:sz w:val="18"/>
          <w:szCs w:val="18"/>
        </w:rPr>
        <w:t>我方在此声明：对上述表格中的信息负责，保证所填信息的真实性、完整性、齐全性。如出现不真实的情况，我方愿在本项目招标或合同达成后的任何时候，接受招标人（发包人）终止投标资格、终止合同的处理。我方理解，这属我方违约，我方承担全部法律责任。</w:t>
      </w:r>
    </w:p>
    <w:p w14:paraId="BD729917">
      <w:pPr>
        <w:pStyle w:val="style0"/>
        <w:ind w:firstLine="5850" w:firstLineChars="3250"/>
        <w:rPr>
          <w:rFonts w:ascii="宋体" w:hAnsi="宋体"/>
          <w:sz w:val="18"/>
          <w:szCs w:val="18"/>
        </w:rPr>
      </w:pPr>
      <w:r>
        <w:rPr>
          <w:rFonts w:ascii="宋体" w:hAnsi="宋体" w:hint="eastAsia"/>
          <w:sz w:val="18"/>
          <w:szCs w:val="18"/>
        </w:rPr>
        <w:t>投标人（单位公章）：</w:t>
      </w:r>
    </w:p>
    <w:p w14:paraId="3460BFC1">
      <w:pPr>
        <w:pStyle w:val="style0"/>
        <w:ind w:right="540" w:firstLine="5850" w:firstLineChars="3250"/>
        <w:rPr>
          <w:rFonts w:ascii="宋体" w:hAnsi="宋体"/>
          <w:sz w:val="18"/>
          <w:szCs w:val="18"/>
        </w:rPr>
      </w:pPr>
      <w:r>
        <w:rPr>
          <w:rFonts w:ascii="宋体" w:hAnsi="宋体" w:hint="eastAsia"/>
          <w:sz w:val="18"/>
          <w:szCs w:val="18"/>
        </w:rPr>
        <w:t xml:space="preserve">日  期：      </w:t>
      </w:r>
    </w:p>
    <w:p w14:paraId="D4DADBDE">
      <w:pPr>
        <w:pStyle w:val="style0"/>
        <w:widowControl/>
        <w:jc w:val="left"/>
        <w:rPr>
          <w:rFonts w:ascii="宋体" w:hAnsi="宋体"/>
          <w:szCs w:val="21"/>
        </w:rPr>
      </w:pPr>
    </w:p>
    <w:p w14:paraId="16991FD0">
      <w:pPr>
        <w:pStyle w:val="style0"/>
        <w:numPr>
          <w:ilvl w:val="1"/>
          <w:numId w:val="14"/>
        </w:numPr>
        <w:tabs>
          <w:tab w:val="left" w:leader="none" w:pos="284"/>
          <w:tab w:val="left" w:leader="none" w:pos="426"/>
        </w:tabs>
        <w:ind w:left="840" w:hanging="840"/>
        <w:rPr>
          <w:b/>
          <w:szCs w:val="21"/>
        </w:rPr>
      </w:pPr>
      <w:r>
        <w:rPr>
          <w:rFonts w:hint="eastAsia"/>
          <w:b/>
          <w:szCs w:val="21"/>
        </w:rPr>
        <w:t>标准合同</w:t>
      </w:r>
    </w:p>
    <w:p w14:paraId="2F2D8988">
      <w:pPr>
        <w:pStyle w:val="style0"/>
        <w:tabs>
          <w:tab w:val="left" w:leader="none" w:pos="5760"/>
        </w:tabs>
        <w:jc w:val="center"/>
        <w:rPr>
          <w:rFonts w:ascii="宋体" w:hAnsi="宋体"/>
          <w:b/>
          <w:bCs/>
          <w:szCs w:val="21"/>
        </w:rPr>
      </w:pPr>
      <w:r>
        <w:rPr>
          <w:rFonts w:ascii="宋体" w:hAnsi="宋体" w:hint="eastAsia"/>
          <w:b/>
          <w:bCs/>
          <w:szCs w:val="21"/>
        </w:rPr>
        <w:t>XXXXXX买卖合同</w:t>
      </w:r>
    </w:p>
    <w:p w14:paraId="E9A2593C">
      <w:pPr>
        <w:pStyle w:val="style0"/>
        <w:tabs>
          <w:tab w:val="left" w:leader="none" w:pos="5760"/>
        </w:tabs>
        <w:jc w:val="left"/>
        <w:rPr>
          <w:rFonts w:ascii="宋体" w:hAnsi="宋体"/>
          <w:szCs w:val="21"/>
        </w:rPr>
      </w:pPr>
      <w:r>
        <w:rPr>
          <w:rFonts w:ascii="宋体" w:hAnsi="宋体" w:hint="eastAsia"/>
          <w:b/>
          <w:szCs w:val="21"/>
        </w:rPr>
        <w:t>买方</w:t>
      </w:r>
      <w:r>
        <w:rPr>
          <w:rFonts w:ascii="宋体" w:hAnsi="宋体" w:hint="eastAsia"/>
          <w:szCs w:val="21"/>
        </w:rPr>
        <w:t xml:space="preserve">：                                              签订地点： </w:t>
      </w:r>
    </w:p>
    <w:p w14:paraId="A8440359">
      <w:pPr>
        <w:pStyle w:val="style0"/>
        <w:tabs>
          <w:tab w:val="left" w:leader="none" w:pos="5760"/>
        </w:tabs>
        <w:rPr>
          <w:rFonts w:ascii="宋体" w:hAnsi="宋体"/>
          <w:b/>
          <w:szCs w:val="21"/>
        </w:rPr>
      </w:pPr>
      <w:r>
        <w:rPr>
          <w:rFonts w:ascii="宋体" w:hAnsi="宋体" w:hint="eastAsia"/>
          <w:b/>
          <w:szCs w:val="21"/>
        </w:rPr>
        <w:t>卖方</w:t>
      </w:r>
      <w:r>
        <w:rPr>
          <w:rFonts w:ascii="宋体" w:hAnsi="宋体" w:hint="eastAsia"/>
          <w:szCs w:val="21"/>
        </w:rPr>
        <w:t>：                                              合同编号：</w:t>
      </w:r>
    </w:p>
    <w:p w14:paraId="1579AE93">
      <w:pPr>
        <w:pStyle w:val="style0"/>
        <w:tabs>
          <w:tab w:val="left" w:leader="none" w:pos="5760"/>
        </w:tabs>
        <w:ind w:firstLine="420" w:firstLineChars="200"/>
        <w:rPr>
          <w:rFonts w:ascii="宋体" w:hAnsi="宋体"/>
          <w:szCs w:val="21"/>
        </w:rPr>
      </w:pPr>
      <w:r>
        <w:rPr>
          <w:rFonts w:ascii="宋体" w:hAnsi="宋体" w:hint="eastAsia"/>
          <w:szCs w:val="21"/>
        </w:rPr>
        <w:t>一、</w:t>
      </w:r>
      <w:r>
        <w:rPr>
          <w:rFonts w:ascii="宋体" w:hAnsi="宋体" w:hint="eastAsia"/>
          <w:b/>
          <w:szCs w:val="21"/>
        </w:rPr>
        <w:t>产品名称、规格型号、数量、金额、交付时间等</w:t>
      </w:r>
    </w:p>
    <w:tbl>
      <w:tblPr>
        <w:tblW w:w="9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6"/>
        <w:gridCol w:w="1941"/>
        <w:gridCol w:w="1276"/>
        <w:gridCol w:w="1032"/>
        <w:gridCol w:w="1133"/>
        <w:gridCol w:w="1133"/>
        <w:gridCol w:w="1409"/>
      </w:tblGrid>
      <w:tr w14:paraId="26BDCA14">
        <w:trPr>
          <w:trHeight w:val="382" w:hRule="atLeast"/>
          <w:jc w:val="center"/>
        </w:trPr>
        <w:tc>
          <w:tcPr>
            <w:tcW w:w="1406" w:type="dxa"/>
            <w:tcBorders>
              <w:top w:val="single" w:sz="4" w:space="0" w:color="auto"/>
              <w:left w:val="single" w:sz="4" w:space="0" w:color="auto"/>
              <w:bottom w:val="single" w:sz="4" w:space="0" w:color="auto"/>
              <w:right w:val="single" w:sz="4" w:space="0" w:color="auto"/>
            </w:tcBorders>
            <w:vAlign w:val="center"/>
            <w:hideMark/>
          </w:tcPr>
          <w:p w14:paraId="23D3EC0D">
            <w:pPr>
              <w:pStyle w:val="style0"/>
              <w:jc w:val="center"/>
              <w:rPr>
                <w:rFonts w:ascii="宋体" w:hAnsi="宋体"/>
                <w:szCs w:val="21"/>
              </w:rPr>
            </w:pPr>
            <w:r>
              <w:rPr>
                <w:rFonts w:ascii="宋体" w:hAnsi="宋体" w:hint="eastAsia"/>
                <w:szCs w:val="21"/>
              </w:rPr>
              <w:t>产品名称</w:t>
            </w:r>
          </w:p>
        </w:tc>
        <w:tc>
          <w:tcPr>
            <w:tcW w:w="1941" w:type="dxa"/>
            <w:tcBorders>
              <w:top w:val="single" w:sz="4" w:space="0" w:color="auto"/>
              <w:left w:val="single" w:sz="4" w:space="0" w:color="auto"/>
              <w:bottom w:val="single" w:sz="4" w:space="0" w:color="auto"/>
              <w:right w:val="single" w:sz="4" w:space="0" w:color="auto"/>
            </w:tcBorders>
            <w:vAlign w:val="center"/>
            <w:hideMark/>
          </w:tcPr>
          <w:p w14:paraId="CFBCBA14">
            <w:pPr>
              <w:pStyle w:val="style0"/>
              <w:jc w:val="center"/>
              <w:rPr>
                <w:rFonts w:ascii="宋体" w:hAnsi="宋体"/>
                <w:szCs w:val="21"/>
              </w:rPr>
            </w:pPr>
            <w:r>
              <w:rPr>
                <w:rFonts w:ascii="宋体" w:hAnsi="宋体" w:hint="eastAsia"/>
                <w:szCs w:val="21"/>
              </w:rPr>
              <w:t>制造厂商或</w:t>
            </w:r>
          </w:p>
          <w:p w14:paraId="5D3414CF">
            <w:pPr>
              <w:pStyle w:val="style0"/>
              <w:jc w:val="center"/>
              <w:rPr>
                <w:rFonts w:ascii="宋体" w:hAnsi="宋体"/>
                <w:szCs w:val="21"/>
              </w:rPr>
            </w:pPr>
            <w:r>
              <w:rPr>
                <w:rFonts w:ascii="宋体" w:hAnsi="宋体" w:hint="eastAsia"/>
                <w:szCs w:val="21"/>
              </w:rPr>
              <w:t>品牌名称</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5BCEFEC">
            <w:pPr>
              <w:pStyle w:val="style0"/>
              <w:jc w:val="center"/>
              <w:rPr>
                <w:rFonts w:ascii="宋体" w:hAnsi="宋体"/>
                <w:szCs w:val="21"/>
              </w:rPr>
            </w:pPr>
            <w:r>
              <w:rPr>
                <w:rFonts w:ascii="宋体" w:hAnsi="宋体" w:hint="eastAsia"/>
                <w:szCs w:val="21"/>
              </w:rPr>
              <w:t>规格、型号</w:t>
            </w:r>
          </w:p>
        </w:tc>
        <w:tc>
          <w:tcPr>
            <w:tcW w:w="1032" w:type="dxa"/>
            <w:tcBorders>
              <w:top w:val="single" w:sz="4" w:space="0" w:color="auto"/>
              <w:left w:val="single" w:sz="4" w:space="0" w:color="auto"/>
              <w:bottom w:val="single" w:sz="4" w:space="0" w:color="auto"/>
              <w:right w:val="single" w:sz="4" w:space="0" w:color="auto"/>
            </w:tcBorders>
            <w:vAlign w:val="center"/>
            <w:hideMark/>
          </w:tcPr>
          <w:p w14:paraId="D8D254BB">
            <w:pPr>
              <w:pStyle w:val="style0"/>
              <w:jc w:val="center"/>
              <w:rPr>
                <w:rFonts w:ascii="宋体" w:hAnsi="宋体"/>
                <w:szCs w:val="21"/>
              </w:rPr>
            </w:pPr>
            <w:r>
              <w:rPr>
                <w:rFonts w:ascii="宋体" w:hAnsi="宋体" w:hint="eastAsia"/>
                <w:szCs w:val="21"/>
              </w:rPr>
              <w:t>数量</w:t>
            </w:r>
          </w:p>
          <w:p w14:paraId="03FC37C4">
            <w:pPr>
              <w:pStyle w:val="style0"/>
              <w:jc w:val="center"/>
              <w:rPr>
                <w:rFonts w:ascii="宋体" w:hAnsi="宋体"/>
                <w:szCs w:val="21"/>
              </w:rPr>
            </w:pPr>
            <w:r>
              <w:rPr>
                <w:rFonts w:ascii="宋体" w:hAnsi="宋体" w:hint="eastAsia"/>
                <w:szCs w:val="21"/>
              </w:rPr>
              <w:t>（套）</w:t>
            </w:r>
          </w:p>
        </w:tc>
        <w:tc>
          <w:tcPr>
            <w:tcW w:w="1133" w:type="dxa"/>
            <w:tcBorders>
              <w:top w:val="single" w:sz="4" w:space="0" w:color="auto"/>
              <w:left w:val="single" w:sz="4" w:space="0" w:color="auto"/>
              <w:bottom w:val="single" w:sz="4" w:space="0" w:color="auto"/>
              <w:right w:val="single" w:sz="4" w:space="0" w:color="auto"/>
            </w:tcBorders>
            <w:vAlign w:val="center"/>
            <w:hideMark/>
          </w:tcPr>
          <w:p w14:paraId="1741CA3D">
            <w:pPr>
              <w:pStyle w:val="style0"/>
              <w:jc w:val="center"/>
              <w:rPr>
                <w:rFonts w:ascii="宋体" w:hAnsi="宋体"/>
                <w:szCs w:val="21"/>
              </w:rPr>
            </w:pPr>
            <w:r>
              <w:rPr>
                <w:rFonts w:ascii="宋体" w:hAnsi="宋体" w:hint="eastAsia"/>
                <w:szCs w:val="21"/>
              </w:rPr>
              <w:t>单价</w:t>
            </w:r>
          </w:p>
          <w:p w14:paraId="EBB9D448">
            <w:pPr>
              <w:pStyle w:val="style0"/>
              <w:jc w:val="center"/>
              <w:rPr>
                <w:rFonts w:ascii="宋体" w:hAnsi="宋体"/>
                <w:szCs w:val="21"/>
              </w:rPr>
            </w:pPr>
            <w:r>
              <w:rPr>
                <w:rFonts w:ascii="宋体" w:hAnsi="宋体" w:hint="eastAsia"/>
                <w:szCs w:val="21"/>
              </w:rPr>
              <w:t>（元）</w:t>
            </w:r>
          </w:p>
        </w:tc>
        <w:tc>
          <w:tcPr>
            <w:tcW w:w="1133" w:type="dxa"/>
            <w:tcBorders>
              <w:top w:val="single" w:sz="4" w:space="0" w:color="auto"/>
              <w:left w:val="single" w:sz="4" w:space="0" w:color="auto"/>
              <w:bottom w:val="single" w:sz="4" w:space="0" w:color="auto"/>
              <w:right w:val="single" w:sz="4" w:space="0" w:color="auto"/>
            </w:tcBorders>
            <w:vAlign w:val="center"/>
            <w:hideMark/>
          </w:tcPr>
          <w:p w14:paraId="0406429D">
            <w:pPr>
              <w:pStyle w:val="style0"/>
              <w:jc w:val="center"/>
              <w:rPr>
                <w:rFonts w:ascii="宋体" w:hAnsi="宋体"/>
                <w:szCs w:val="21"/>
              </w:rPr>
            </w:pPr>
            <w:r>
              <w:rPr>
                <w:rFonts w:ascii="宋体" w:hAnsi="宋体" w:hint="eastAsia"/>
                <w:szCs w:val="21"/>
              </w:rPr>
              <w:t>总金额</w:t>
            </w:r>
          </w:p>
          <w:p w14:paraId="0F69A828">
            <w:pPr>
              <w:pStyle w:val="style0"/>
              <w:jc w:val="center"/>
              <w:rPr>
                <w:rFonts w:ascii="宋体" w:hAnsi="宋体"/>
                <w:szCs w:val="21"/>
              </w:rPr>
            </w:pPr>
            <w:r>
              <w:rPr>
                <w:rFonts w:ascii="宋体" w:hAnsi="宋体" w:hint="eastAsia"/>
                <w:szCs w:val="21"/>
              </w:rPr>
              <w:t>（元）</w:t>
            </w:r>
          </w:p>
        </w:tc>
        <w:tc>
          <w:tcPr>
            <w:tcW w:w="1409" w:type="dxa"/>
            <w:tcBorders>
              <w:top w:val="single" w:sz="4" w:space="0" w:color="auto"/>
              <w:left w:val="single" w:sz="4" w:space="0" w:color="auto"/>
              <w:bottom w:val="single" w:sz="4" w:space="0" w:color="auto"/>
              <w:right w:val="single" w:sz="4" w:space="0" w:color="auto"/>
            </w:tcBorders>
            <w:vAlign w:val="center"/>
            <w:hideMark/>
          </w:tcPr>
          <w:p w14:paraId="C8C926DE">
            <w:pPr>
              <w:pStyle w:val="style0"/>
              <w:jc w:val="center"/>
              <w:rPr>
                <w:rFonts w:ascii="宋体" w:hAnsi="宋体"/>
                <w:szCs w:val="21"/>
              </w:rPr>
            </w:pPr>
            <w:r>
              <w:rPr>
                <w:rFonts w:ascii="宋体" w:hAnsi="宋体" w:hint="eastAsia"/>
                <w:szCs w:val="21"/>
              </w:rPr>
              <w:t>交付期限</w:t>
            </w:r>
          </w:p>
        </w:tc>
      </w:tr>
      <w:tr w14:paraId="8DDCF849">
        <w:tblPrEx/>
        <w:trPr>
          <w:cantSplit/>
          <w:trHeight w:val="92" w:hRule="atLeast"/>
          <w:jc w:val="center"/>
        </w:trPr>
        <w:tc>
          <w:tcPr>
            <w:tcW w:w="1406" w:type="dxa"/>
            <w:tcBorders>
              <w:top w:val="single" w:sz="4" w:space="0" w:color="auto"/>
              <w:left w:val="single" w:sz="4" w:space="0" w:color="auto"/>
              <w:bottom w:val="single" w:sz="4" w:space="0" w:color="auto"/>
              <w:right w:val="single" w:sz="4" w:space="0" w:color="auto"/>
            </w:tcBorders>
            <w:vAlign w:val="center"/>
          </w:tcPr>
          <w:p w14:paraId="C4EBED0C">
            <w:pPr>
              <w:pStyle w:val="style0"/>
              <w:jc w:val="center"/>
              <w:rPr>
                <w:rFonts w:ascii="宋体" w:hAnsi="宋体"/>
                <w:szCs w:val="21"/>
              </w:rPr>
            </w:pPr>
          </w:p>
        </w:tc>
        <w:tc>
          <w:tcPr>
            <w:tcW w:w="1941" w:type="dxa"/>
            <w:tcBorders>
              <w:top w:val="single" w:sz="4" w:space="0" w:color="auto"/>
              <w:left w:val="single" w:sz="4" w:space="0" w:color="auto"/>
              <w:bottom w:val="single" w:sz="4" w:space="0" w:color="auto"/>
              <w:right w:val="single" w:sz="4" w:space="0" w:color="auto"/>
            </w:tcBorders>
            <w:vAlign w:val="center"/>
          </w:tcPr>
          <w:p w14:paraId="B4BD4718">
            <w:pPr>
              <w:pStyle w:val="style0"/>
              <w:jc w:val="center"/>
              <w:rPr>
                <w:rFonts w:ascii="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3A03E17D">
            <w:pPr>
              <w:pStyle w:val="style0"/>
              <w:jc w:val="center"/>
              <w:rPr>
                <w:rFonts w:ascii="宋体" w:hAnsi="宋体"/>
                <w:szCs w:val="21"/>
              </w:rPr>
            </w:pPr>
          </w:p>
        </w:tc>
        <w:tc>
          <w:tcPr>
            <w:tcW w:w="1032" w:type="dxa"/>
            <w:tcBorders>
              <w:top w:val="single" w:sz="4" w:space="0" w:color="auto"/>
              <w:left w:val="single" w:sz="4" w:space="0" w:color="auto"/>
              <w:bottom w:val="single" w:sz="4" w:space="0" w:color="auto"/>
              <w:right w:val="single" w:sz="4" w:space="0" w:color="auto"/>
            </w:tcBorders>
            <w:vAlign w:val="center"/>
          </w:tcPr>
          <w:p w14:paraId="737B66A0">
            <w:pPr>
              <w:pStyle w:val="style0"/>
              <w:jc w:val="center"/>
              <w:rPr>
                <w:rFonts w:ascii="宋体" w:hAnsi="宋体"/>
                <w:szCs w:val="21"/>
              </w:rPr>
            </w:pPr>
          </w:p>
        </w:tc>
        <w:tc>
          <w:tcPr>
            <w:tcW w:w="1133" w:type="dxa"/>
            <w:tcBorders>
              <w:top w:val="single" w:sz="4" w:space="0" w:color="auto"/>
              <w:left w:val="single" w:sz="4" w:space="0" w:color="auto"/>
              <w:bottom w:val="single" w:sz="4" w:space="0" w:color="auto"/>
              <w:right w:val="single" w:sz="4" w:space="0" w:color="auto"/>
            </w:tcBorders>
            <w:vAlign w:val="center"/>
          </w:tcPr>
          <w:p w14:paraId="DFA288F0">
            <w:pPr>
              <w:pStyle w:val="style0"/>
              <w:jc w:val="center"/>
              <w:rPr>
                <w:rFonts w:ascii="宋体" w:hAnsi="宋体"/>
                <w:szCs w:val="21"/>
              </w:rPr>
            </w:pPr>
          </w:p>
        </w:tc>
        <w:tc>
          <w:tcPr>
            <w:tcW w:w="1133" w:type="dxa"/>
            <w:tcBorders>
              <w:top w:val="single" w:sz="4" w:space="0" w:color="auto"/>
              <w:left w:val="single" w:sz="4" w:space="0" w:color="auto"/>
              <w:bottom w:val="single" w:sz="4" w:space="0" w:color="auto"/>
              <w:right w:val="single" w:sz="4" w:space="0" w:color="auto"/>
            </w:tcBorders>
            <w:vAlign w:val="center"/>
          </w:tcPr>
          <w:p w14:paraId="05ADF7DF">
            <w:pPr>
              <w:pStyle w:val="style0"/>
              <w:jc w:val="center"/>
              <w:rPr>
                <w:rFonts w:ascii="宋体" w:hAnsi="宋体"/>
                <w:szCs w:val="21"/>
              </w:rPr>
            </w:pPr>
          </w:p>
        </w:tc>
        <w:tc>
          <w:tcPr>
            <w:tcW w:w="1409" w:type="dxa"/>
            <w:tcBorders>
              <w:top w:val="single" w:sz="4" w:space="0" w:color="auto"/>
              <w:left w:val="single" w:sz="4" w:space="0" w:color="auto"/>
              <w:bottom w:val="single" w:sz="4" w:space="0" w:color="auto"/>
              <w:right w:val="single" w:sz="4" w:space="0" w:color="auto"/>
            </w:tcBorders>
            <w:vAlign w:val="center"/>
          </w:tcPr>
          <w:p w14:paraId="B0DCA225">
            <w:pPr>
              <w:pStyle w:val="style0"/>
              <w:jc w:val="center"/>
              <w:rPr>
                <w:rFonts w:ascii="宋体" w:hAnsi="宋体"/>
                <w:szCs w:val="21"/>
              </w:rPr>
            </w:pPr>
          </w:p>
        </w:tc>
      </w:tr>
      <w:tr w14:paraId="EAC39141">
        <w:tblPrEx/>
        <w:trPr>
          <w:cantSplit/>
          <w:trHeight w:val="239" w:hRule="atLeast"/>
          <w:jc w:val="center"/>
        </w:trPr>
        <w:tc>
          <w:tcPr>
            <w:tcW w:w="9330" w:type="dxa"/>
            <w:gridSpan w:val="7"/>
            <w:tcBorders>
              <w:top w:val="single" w:sz="4" w:space="0" w:color="auto"/>
              <w:left w:val="single" w:sz="4" w:space="0" w:color="auto"/>
              <w:bottom w:val="single" w:sz="4" w:space="0" w:color="auto"/>
              <w:right w:val="single" w:sz="4" w:space="0" w:color="auto"/>
            </w:tcBorders>
            <w:vAlign w:val="center"/>
            <w:hideMark/>
          </w:tcPr>
          <w:p w14:paraId="50808398">
            <w:pPr>
              <w:pStyle w:val="style0"/>
              <w:ind w:firstLine="105" w:firstLineChars="50"/>
              <w:rPr>
                <w:rFonts w:ascii="宋体" w:hAnsi="宋体"/>
                <w:szCs w:val="21"/>
              </w:rPr>
            </w:pPr>
            <w:r>
              <w:rPr>
                <w:rFonts w:ascii="宋体" w:hAnsi="宋体" w:hint="eastAsia"/>
                <w:szCs w:val="21"/>
              </w:rPr>
              <w:t>合同金额（小写）含税：XXXXXXX元整            合同金额（大写）含税：XXXX元整</w:t>
            </w:r>
          </w:p>
        </w:tc>
      </w:tr>
    </w:tbl>
    <w:p w14:paraId="18498171">
      <w:pPr>
        <w:pStyle w:val="style0"/>
        <w:ind w:firstLine="422" w:firstLineChars="200"/>
        <w:rPr>
          <w:rFonts w:ascii="宋体" w:hAnsi="宋体"/>
          <w:szCs w:val="21"/>
        </w:rPr>
      </w:pPr>
      <w:r>
        <w:rPr>
          <w:rFonts w:ascii="宋体" w:hAnsi="宋体" w:hint="eastAsia"/>
          <w:b/>
          <w:szCs w:val="21"/>
        </w:rPr>
        <w:t>二、技术标准、质量要求</w:t>
      </w:r>
    </w:p>
    <w:p w14:paraId="8713C250">
      <w:pPr>
        <w:pStyle w:val="style0"/>
        <w:ind w:firstLine="420" w:firstLineChars="200"/>
        <w:rPr>
          <w:rFonts w:ascii="宋体" w:hAnsi="宋体"/>
          <w:szCs w:val="21"/>
        </w:rPr>
      </w:pPr>
      <w:r>
        <w:rPr>
          <w:rFonts w:ascii="宋体" w:hAnsi="宋体" w:hint="eastAsia"/>
          <w:szCs w:val="21"/>
        </w:rPr>
        <w:t>1.</w:t>
      </w:r>
      <w:r>
        <w:rPr>
          <w:rFonts w:ascii="宋体" w:hAnsi="宋体" w:hint="eastAsia"/>
          <w:b/>
          <w:szCs w:val="21"/>
        </w:rPr>
        <w:t>技术标准：</w:t>
      </w:r>
      <w:r>
        <w:rPr>
          <w:rFonts w:ascii="宋体" w:hAnsi="宋体" w:hint="eastAsia"/>
          <w:szCs w:val="21"/>
        </w:rPr>
        <w:t>按照技术协议要求执行，技术协议没有约定或约定不明的，按照国家/行业最新颁布的相应标准履行。没有相应国家/行业标准的，按照通常标准或者符合合同目的的特定标准履行。</w:t>
      </w:r>
    </w:p>
    <w:p w14:paraId="8C00CAE0">
      <w:pPr>
        <w:pStyle w:val="style0"/>
        <w:ind w:firstLine="420" w:firstLineChars="200"/>
        <w:rPr>
          <w:rFonts w:ascii="宋体" w:hAnsi="宋体"/>
          <w:szCs w:val="21"/>
        </w:rPr>
      </w:pPr>
      <w:r>
        <w:rPr>
          <w:rFonts w:ascii="宋体" w:hAnsi="宋体" w:hint="eastAsia"/>
          <w:szCs w:val="21"/>
        </w:rPr>
        <w:t>2.</w:t>
      </w:r>
      <w:r>
        <w:rPr>
          <w:rFonts w:ascii="宋体" w:hAnsi="宋体" w:hint="eastAsia"/>
          <w:b/>
          <w:szCs w:val="21"/>
        </w:rPr>
        <w:t>质量要求：</w:t>
      </w:r>
      <w:r>
        <w:rPr>
          <w:rFonts w:ascii="宋体" w:hAnsi="宋体" w:hint="eastAsia"/>
          <w:szCs w:val="21"/>
        </w:rPr>
        <w:t>按照技术协议要求执行，技术协议没有约定或约定不明的，按照国家/行业最新颁布的相应标准履行。没有相应国家/行业标准的，按照通常标准或者符合合同目的的特定标准履行。</w:t>
      </w:r>
    </w:p>
    <w:p w14:paraId="3466E6C0">
      <w:pPr>
        <w:pStyle w:val="style0"/>
        <w:ind w:firstLine="422" w:firstLineChars="200"/>
        <w:rPr>
          <w:rFonts w:ascii="宋体" w:hAnsi="宋体"/>
          <w:szCs w:val="21"/>
        </w:rPr>
      </w:pPr>
      <w:r>
        <w:rPr>
          <w:rFonts w:ascii="宋体" w:hAnsi="宋体" w:hint="eastAsia"/>
          <w:b/>
          <w:szCs w:val="21"/>
        </w:rPr>
        <w:t>三、交货地点及相关要求：</w:t>
      </w:r>
      <w:r>
        <w:rPr>
          <w:rFonts w:ascii="宋体" w:hAnsi="宋体" w:hint="eastAsia"/>
          <w:szCs w:val="21"/>
        </w:rPr>
        <w:t>交货地点为买方所在地。卖方在交付产品时，应将产品合格单证、有关技术资料等一起移交。</w:t>
      </w:r>
    </w:p>
    <w:p w14:paraId="AE91CAE4">
      <w:pPr>
        <w:pStyle w:val="style0"/>
        <w:ind w:firstLine="422" w:firstLineChars="200"/>
        <w:rPr>
          <w:rFonts w:ascii="宋体" w:hAnsi="宋体"/>
          <w:szCs w:val="21"/>
        </w:rPr>
      </w:pPr>
      <w:r>
        <w:rPr>
          <w:rFonts w:ascii="宋体" w:hAnsi="宋体" w:hint="eastAsia"/>
          <w:b/>
          <w:szCs w:val="21"/>
        </w:rPr>
        <w:t>四、运输方式和费用负担</w:t>
      </w:r>
      <w:r>
        <w:rPr>
          <w:rFonts w:ascii="宋体" w:hAnsi="宋体" w:hint="eastAsia"/>
          <w:szCs w:val="21"/>
        </w:rPr>
        <w:t>：由卖方负责全程运送，运输方式、包装标准卖方自定，应适合长途运输及合理的多次搬运，确保货物交付时完好。</w:t>
      </w:r>
    </w:p>
    <w:p w14:paraId="5BF5A7D3">
      <w:pPr>
        <w:pStyle w:val="style0"/>
        <w:ind w:firstLine="420" w:firstLineChars="200"/>
        <w:rPr>
          <w:rFonts w:ascii="宋体" w:hAnsi="宋体"/>
          <w:b/>
          <w:szCs w:val="21"/>
        </w:rPr>
      </w:pPr>
      <w:r>
        <w:rPr>
          <w:rFonts w:ascii="宋体" w:hAnsi="宋体" w:hint="eastAsia"/>
          <w:szCs w:val="21"/>
        </w:rPr>
        <w:t>运输费、包装费、保险费以及安装、调试、软件费、检验费(含设备安装验收取证费）及培训所需费用等伴随服务的费用(不限于)，已包含在合同价中。</w:t>
      </w:r>
    </w:p>
    <w:p w14:paraId="7BBF0520">
      <w:pPr>
        <w:pStyle w:val="style0"/>
        <w:ind w:firstLine="422" w:firstLineChars="200"/>
        <w:rPr>
          <w:rFonts w:ascii="宋体" w:hAnsi="宋体"/>
          <w:b/>
          <w:szCs w:val="21"/>
        </w:rPr>
      </w:pPr>
      <w:r>
        <w:rPr>
          <w:rFonts w:ascii="宋体" w:hAnsi="宋体" w:hint="eastAsia"/>
          <w:b/>
          <w:szCs w:val="21"/>
        </w:rPr>
        <w:t>五、验收标准、方法</w:t>
      </w:r>
    </w:p>
    <w:p w14:paraId="E205FA76">
      <w:pPr>
        <w:pStyle w:val="style0"/>
        <w:ind w:firstLine="422" w:firstLineChars="200"/>
        <w:rPr>
          <w:rFonts w:ascii="宋体" w:hAnsi="宋体"/>
          <w:szCs w:val="21"/>
        </w:rPr>
      </w:pPr>
      <w:r>
        <w:rPr>
          <w:rFonts w:ascii="宋体" w:hAnsi="宋体" w:hint="eastAsia"/>
          <w:b/>
          <w:szCs w:val="21"/>
        </w:rPr>
        <w:t>1.验收标准：</w:t>
      </w:r>
      <w:r>
        <w:rPr>
          <w:rFonts w:ascii="宋体" w:hAnsi="宋体" w:hint="eastAsia"/>
          <w:szCs w:val="21"/>
        </w:rPr>
        <w:t>按照XXXX技术协议要求执行，技术协议没有约定或约定不明的，按照国家/行业最新颁布的相应标准履行。没有相应国家/行业标准的，按照通常标准或者符合合同目的的特定标准履行。</w:t>
      </w:r>
    </w:p>
    <w:p w14:paraId="D5426C58">
      <w:pPr>
        <w:pStyle w:val="style0"/>
        <w:ind w:firstLine="422" w:firstLineChars="200"/>
        <w:rPr>
          <w:rFonts w:ascii="宋体" w:hAnsi="宋体"/>
          <w:szCs w:val="21"/>
        </w:rPr>
      </w:pPr>
      <w:r>
        <w:rPr>
          <w:rFonts w:ascii="宋体" w:hAnsi="宋体" w:hint="eastAsia"/>
          <w:b/>
          <w:szCs w:val="21"/>
        </w:rPr>
        <w:t>2.验收程序：</w:t>
      </w:r>
      <w:r>
        <w:rPr>
          <w:rFonts w:ascii="宋体" w:hAnsi="宋体" w:hint="eastAsia"/>
          <w:szCs w:val="21"/>
        </w:rPr>
        <w:t>按照XXXX技术协议要求执行，技术协议没有约定或约定不明的，按照国家/行业最新颁布的相应标准履行。没有相应国家/行业标准的，按照通常标准或者符合合同目的的特定标准履行。</w:t>
      </w:r>
    </w:p>
    <w:p w14:paraId="1A86D185">
      <w:pPr>
        <w:pStyle w:val="style0"/>
        <w:ind w:firstLine="422" w:firstLineChars="200"/>
        <w:rPr>
          <w:rFonts w:ascii="宋体" w:hAnsi="宋体"/>
          <w:szCs w:val="21"/>
        </w:rPr>
      </w:pPr>
      <w:r>
        <w:rPr>
          <w:rFonts w:ascii="宋体" w:hAnsi="宋体" w:hint="eastAsia"/>
          <w:b/>
          <w:szCs w:val="21"/>
        </w:rPr>
        <w:t>六、付款方式：</w:t>
      </w:r>
      <w:r>
        <w:rPr>
          <w:rFonts w:ascii="宋体" w:hAnsi="宋体" w:hint="eastAsia"/>
          <w:szCs w:val="21"/>
        </w:rPr>
        <w:t>电汇或承兑汇票。</w:t>
      </w:r>
    </w:p>
    <w:p w14:paraId="9F7FC705">
      <w:pPr>
        <w:pStyle w:val="style0"/>
        <w:ind w:firstLine="420" w:firstLineChars="200"/>
        <w:rPr>
          <w:rFonts w:ascii="宋体" w:hAnsi="宋体"/>
          <w:szCs w:val="21"/>
        </w:rPr>
      </w:pPr>
      <w:r>
        <w:rPr>
          <w:rFonts w:ascii="宋体" w:hAnsi="宋体" w:hint="eastAsia"/>
          <w:szCs w:val="21"/>
        </w:rPr>
        <w:t>1.项目验收合格，卖方开具全额增值税（税率XX%）专用发票，买方凭产品验收合格交付单据和收到的发票等办理发票核销及资金支付手续,在120日内支付卖方合同金额95%的验收款；</w:t>
      </w:r>
    </w:p>
    <w:p w14:paraId="A5570F8E">
      <w:pPr>
        <w:pStyle w:val="style0"/>
        <w:ind w:firstLine="420" w:firstLineChars="200"/>
        <w:rPr>
          <w:rFonts w:ascii="宋体" w:hAnsi="宋体"/>
          <w:szCs w:val="21"/>
        </w:rPr>
      </w:pPr>
      <w:r>
        <w:rPr>
          <w:rFonts w:ascii="宋体" w:hAnsi="宋体" w:hint="eastAsia"/>
          <w:szCs w:val="21"/>
        </w:rPr>
        <w:t>2.质保期满，产品没有质量问题，满足使用要求，运行正常，买方120日内向卖方一次支付合同金额5%的质保金。质保期内质保金不计利息。</w:t>
      </w:r>
    </w:p>
    <w:p w14:paraId="C0CFEC06">
      <w:pPr>
        <w:pStyle w:val="style0"/>
        <w:ind w:firstLine="422" w:firstLineChars="200"/>
        <w:rPr>
          <w:rFonts w:ascii="宋体" w:hAnsi="宋体"/>
          <w:szCs w:val="21"/>
        </w:rPr>
      </w:pPr>
      <w:r>
        <w:rPr>
          <w:rFonts w:ascii="宋体" w:hAnsi="宋体" w:hint="eastAsia"/>
          <w:b/>
          <w:szCs w:val="21"/>
        </w:rPr>
        <w:t>七、质量保证与售后服务：</w:t>
      </w:r>
    </w:p>
    <w:p w14:paraId="DE8EDA67">
      <w:pPr>
        <w:pStyle w:val="style0"/>
        <w:ind w:firstLine="420" w:firstLineChars="200"/>
        <w:rPr>
          <w:rFonts w:ascii="宋体" w:hAnsi="宋体"/>
          <w:szCs w:val="21"/>
        </w:rPr>
      </w:pPr>
      <w:r>
        <w:rPr>
          <w:rFonts w:ascii="宋体" w:hAnsi="宋体" w:hint="eastAsia"/>
          <w:szCs w:val="21"/>
        </w:rPr>
        <w:t>1.质保期: （同XXXX项目技术协议）</w:t>
      </w:r>
    </w:p>
    <w:p w14:paraId="7ED01889">
      <w:pPr>
        <w:pStyle w:val="style0"/>
        <w:ind w:firstLine="420" w:firstLineChars="200"/>
        <w:rPr>
          <w:rFonts w:ascii="宋体" w:hAnsi="宋体"/>
          <w:szCs w:val="21"/>
        </w:rPr>
      </w:pPr>
      <w:r>
        <w:rPr>
          <w:rFonts w:ascii="宋体" w:hAnsi="宋体" w:hint="eastAsia"/>
          <w:szCs w:val="21"/>
        </w:rPr>
        <w:t>2.售后服务内容：质保期内，卖方免费提供产品保修、维护、升级和技术支持等各项服务。设备若发生故障，卖方在接到买方的电话或其他方式的故障通知后</w:t>
      </w:r>
      <w:r>
        <w:rPr>
          <w:rFonts w:ascii="宋体" w:hAnsi="宋体" w:hint="eastAsia"/>
          <w:szCs w:val="21"/>
          <w:u w:val="single"/>
        </w:rPr>
        <w:t>X</w:t>
      </w:r>
      <w:r>
        <w:rPr>
          <w:rFonts w:ascii="宋体" w:hAnsi="宋体" w:hint="eastAsia"/>
          <w:szCs w:val="21"/>
        </w:rPr>
        <w:t>小时内做出响应、</w:t>
      </w:r>
      <w:r>
        <w:rPr>
          <w:rFonts w:ascii="宋体" w:hAnsi="宋体" w:hint="eastAsia"/>
          <w:szCs w:val="21"/>
          <w:u w:val="single"/>
        </w:rPr>
        <w:t>X</w:t>
      </w:r>
      <w:r>
        <w:rPr>
          <w:rFonts w:ascii="宋体" w:hAnsi="宋体" w:hint="eastAsia"/>
          <w:szCs w:val="21"/>
        </w:rPr>
        <w:t>小时内到达买方现场解决问题、</w:t>
      </w:r>
      <w:r>
        <w:rPr>
          <w:rFonts w:ascii="宋体" w:hAnsi="宋体" w:hint="eastAsia"/>
          <w:szCs w:val="21"/>
          <w:u w:val="single"/>
        </w:rPr>
        <w:t>X</w:t>
      </w:r>
      <w:r>
        <w:rPr>
          <w:rFonts w:ascii="宋体" w:hAnsi="宋体" w:hint="eastAsia"/>
          <w:bCs/>
          <w:szCs w:val="21"/>
        </w:rPr>
        <w:t>个工作日内排除故障</w:t>
      </w:r>
      <w:r>
        <w:rPr>
          <w:rFonts w:ascii="宋体" w:hAnsi="宋体" w:hint="eastAsia"/>
          <w:szCs w:val="21"/>
        </w:rPr>
        <w:t>。</w:t>
      </w:r>
      <w:r>
        <w:rPr>
          <w:rFonts w:ascii="宋体" w:hAnsi="宋体" w:hint="eastAsia"/>
          <w:bCs/>
          <w:szCs w:val="21"/>
        </w:rPr>
        <w:t>如果在质保期内出现故障停机超过</w:t>
      </w:r>
      <w:r>
        <w:rPr>
          <w:rFonts w:ascii="宋体" w:hAnsi="宋体" w:hint="eastAsia"/>
          <w:szCs w:val="21"/>
          <w:u w:val="single"/>
        </w:rPr>
        <w:t>X</w:t>
      </w:r>
      <w:r>
        <w:rPr>
          <w:rFonts w:ascii="宋体" w:hAnsi="宋体" w:hint="eastAsia"/>
          <w:bCs/>
          <w:szCs w:val="21"/>
        </w:rPr>
        <w:t>天，质保期应相应顺延，累计停机超过</w:t>
      </w:r>
      <w:r>
        <w:rPr>
          <w:rFonts w:ascii="宋体" w:hAnsi="宋体" w:hint="eastAsia"/>
          <w:szCs w:val="21"/>
          <w:u w:val="single"/>
        </w:rPr>
        <w:t>X</w:t>
      </w:r>
      <w:r>
        <w:rPr>
          <w:rFonts w:ascii="宋体" w:hAnsi="宋体" w:hint="eastAsia"/>
          <w:bCs/>
          <w:szCs w:val="21"/>
        </w:rPr>
        <w:t>天质保期按停机时间</w:t>
      </w:r>
      <w:r>
        <w:rPr>
          <w:rFonts w:ascii="宋体" w:hAnsi="宋体" w:hint="eastAsia"/>
          <w:szCs w:val="21"/>
          <w:u w:val="single"/>
        </w:rPr>
        <w:t>X</w:t>
      </w:r>
      <w:r>
        <w:rPr>
          <w:rFonts w:ascii="宋体" w:hAnsi="宋体" w:hint="eastAsia"/>
          <w:bCs/>
          <w:szCs w:val="21"/>
        </w:rPr>
        <w:t>倍顺延。</w:t>
      </w:r>
    </w:p>
    <w:p w14:paraId="C4B20175">
      <w:pPr>
        <w:pStyle w:val="style0"/>
        <w:ind w:firstLine="420" w:firstLineChars="200"/>
        <w:rPr>
          <w:rFonts w:ascii="宋体" w:hAnsi="宋体"/>
          <w:szCs w:val="21"/>
        </w:rPr>
      </w:pPr>
      <w:r>
        <w:rPr>
          <w:rFonts w:ascii="宋体" w:hAnsi="宋体" w:hint="eastAsia"/>
          <w:szCs w:val="21"/>
        </w:rPr>
        <w:t>如属质量问题，维修、更换备件及人员费用全部免费；若因买方操作人员违章操作造成的设备损坏，卖方的服务仅收取成本费用。</w:t>
      </w:r>
    </w:p>
    <w:p w14:paraId="402C7843">
      <w:pPr>
        <w:pStyle w:val="style0"/>
        <w:ind w:firstLine="420" w:firstLineChars="200"/>
        <w:rPr>
          <w:rFonts w:ascii="宋体" w:hAnsi="宋体"/>
          <w:szCs w:val="21"/>
        </w:rPr>
      </w:pPr>
      <w:r>
        <w:rPr>
          <w:rFonts w:ascii="宋体" w:hAnsi="宋体" w:hint="eastAsia"/>
          <w:szCs w:val="21"/>
        </w:rPr>
        <w:t>在质保期满后，卖方能终身提供广泛优惠的技术支持和各种备件的优惠供应。</w:t>
      </w:r>
    </w:p>
    <w:p w14:paraId="0552991F">
      <w:pPr>
        <w:pStyle w:val="style0"/>
        <w:ind w:firstLine="420" w:firstLineChars="200"/>
        <w:rPr>
          <w:rFonts w:ascii="宋体" w:hAnsi="宋体"/>
          <w:szCs w:val="21"/>
        </w:rPr>
      </w:pPr>
      <w:r>
        <w:rPr>
          <w:rFonts w:ascii="宋体" w:hAnsi="宋体" w:hint="eastAsia"/>
          <w:szCs w:val="21"/>
        </w:rPr>
        <w:t>3.项目交付前，卖方负责对买方使用操作及维护保养人员进行技术培训,保证买方人员能正确使用维护设备。</w:t>
      </w:r>
    </w:p>
    <w:p w14:paraId="456A3551">
      <w:pPr>
        <w:pStyle w:val="style0"/>
        <w:ind w:firstLine="422" w:firstLineChars="200"/>
        <w:jc w:val="left"/>
        <w:rPr>
          <w:rFonts w:ascii="宋体" w:hAnsi="宋体"/>
          <w:szCs w:val="21"/>
        </w:rPr>
      </w:pPr>
      <w:r>
        <w:rPr>
          <w:rFonts w:ascii="宋体" w:hAnsi="宋体" w:hint="eastAsia"/>
          <w:b/>
          <w:szCs w:val="21"/>
        </w:rPr>
        <w:t>八、违约责任：</w:t>
      </w:r>
      <w:r>
        <w:rPr>
          <w:rFonts w:ascii="宋体" w:hAnsi="宋体" w:hint="eastAsia"/>
          <w:szCs w:val="21"/>
        </w:rPr>
        <w:t>如一方违约，双方应协商解决，协商未果，按下列条款执行：</w:t>
      </w:r>
    </w:p>
    <w:p w14:paraId="E190EC10">
      <w:pPr>
        <w:pStyle w:val="style0"/>
        <w:ind w:firstLine="420" w:firstLineChars="200"/>
        <w:jc w:val="left"/>
        <w:rPr>
          <w:rFonts w:ascii="宋体" w:hAnsi="宋体"/>
          <w:szCs w:val="21"/>
        </w:rPr>
      </w:pPr>
      <w:r>
        <w:rPr>
          <w:rFonts w:ascii="宋体" w:hAnsi="宋体" w:hint="eastAsia"/>
          <w:szCs w:val="21"/>
        </w:rPr>
        <w:t>1.产品质量或数量等与要求不符，卖方应无条件予以更换或补足产品,在</w:t>
      </w:r>
      <w:r>
        <w:rPr>
          <w:rFonts w:ascii="宋体" w:hAnsi="宋体" w:hint="eastAsia"/>
          <w:szCs w:val="21"/>
          <w:u w:val="single"/>
        </w:rPr>
        <w:t>一个月内</w:t>
      </w:r>
      <w:r>
        <w:rPr>
          <w:rFonts w:ascii="宋体" w:hAnsi="宋体" w:hint="eastAsia"/>
          <w:szCs w:val="21"/>
        </w:rPr>
        <w:t>予以妥善解决，若因此逾期，卖方应承担违约责任。产品无法满足质量标准和要求，卖方应无条件予以退货，退还买方所付全部货款并承担相应违约责任。</w:t>
      </w:r>
    </w:p>
    <w:p w14:paraId="7ACC7C54">
      <w:pPr>
        <w:pStyle w:val="style0"/>
        <w:ind w:firstLine="420" w:firstLineChars="200"/>
        <w:rPr>
          <w:rFonts w:ascii="宋体" w:hAnsi="宋体"/>
          <w:szCs w:val="21"/>
        </w:rPr>
      </w:pPr>
      <w:r>
        <w:rPr>
          <w:rFonts w:ascii="宋体" w:hAnsi="宋体" w:hint="eastAsia"/>
          <w:szCs w:val="21"/>
        </w:rPr>
        <w:t>2.由于非不可抗力原因，卖方逾期交付，每周按合同价款千分之三比例支付违约金，违约金上限不超过合同价款20%。违约金买方可从合同价款中予以扣除。因违约影响买方正常使用，买方可以解除合同，解除合同后卖方无条件退还买方所付全部货款并承担相应违约责任。</w:t>
      </w:r>
    </w:p>
    <w:p w14:paraId="F0B7FD4D">
      <w:pPr>
        <w:pStyle w:val="style0"/>
        <w:ind w:firstLine="420" w:firstLineChars="200"/>
        <w:rPr>
          <w:rFonts w:ascii="宋体" w:hAnsi="宋体"/>
          <w:szCs w:val="21"/>
        </w:rPr>
      </w:pPr>
      <w:r>
        <w:rPr>
          <w:rFonts w:ascii="宋体" w:hAnsi="宋体" w:hint="eastAsia"/>
          <w:szCs w:val="21"/>
        </w:rPr>
        <w:t>3 .由于不可抗力造成的违约,应当及时通知合同对方，以减轻可能给对方造成的损失,并在合理期限内提供证明,视具体情况双方可互不承担违约责任。合同是否继续履行，视情况重新协商并补签协议。</w:t>
      </w:r>
    </w:p>
    <w:p w14:paraId="C6BF8B16">
      <w:pPr>
        <w:pStyle w:val="style0"/>
        <w:ind w:firstLine="420" w:firstLineChars="200"/>
        <w:rPr>
          <w:rFonts w:ascii="宋体" w:hAnsi="宋体"/>
          <w:szCs w:val="21"/>
        </w:rPr>
      </w:pPr>
      <w:r>
        <w:rPr>
          <w:rFonts w:ascii="宋体" w:hAnsi="宋体" w:hint="eastAsia"/>
          <w:szCs w:val="21"/>
        </w:rPr>
        <w:t>4．合同生效后，无正当理由买卖双方任何一方不得擅自变更或解除合同，单方擅自解除合同违反《民法典》规定，违约方应承担违约责任，违约金为合同总价的30%。</w:t>
      </w:r>
    </w:p>
    <w:p w14:paraId="4FE301F7">
      <w:pPr>
        <w:pStyle w:val="style0"/>
        <w:ind w:firstLine="420" w:firstLineChars="200"/>
        <w:rPr>
          <w:rFonts w:ascii="宋体" w:hAnsi="宋体"/>
          <w:szCs w:val="21"/>
        </w:rPr>
      </w:pPr>
      <w:r>
        <w:rPr>
          <w:rFonts w:ascii="宋体" w:hAnsi="宋体" w:hint="eastAsia"/>
          <w:szCs w:val="21"/>
        </w:rPr>
        <w:t>5.违约方支付违约金后,合同需继续履行的，违约方应当继续履行相应义务，因违约责任给对方造成损失的,应当赔偿相应损失，其它未尽事项按《民法典》有关条款履行。</w:t>
      </w:r>
    </w:p>
    <w:p w14:paraId="710877D5">
      <w:pPr>
        <w:pStyle w:val="style0"/>
        <w:ind w:firstLine="422" w:firstLineChars="200"/>
        <w:rPr>
          <w:rFonts w:ascii="宋体" w:hAnsi="宋体"/>
          <w:b/>
          <w:szCs w:val="21"/>
        </w:rPr>
      </w:pPr>
      <w:r>
        <w:rPr>
          <w:rFonts w:ascii="宋体" w:hAnsi="宋体" w:hint="eastAsia"/>
          <w:b/>
          <w:szCs w:val="21"/>
        </w:rPr>
        <w:t>九、争议解决方式：</w:t>
      </w:r>
    </w:p>
    <w:p w14:paraId="54D48DFD">
      <w:pPr>
        <w:pStyle w:val="style0"/>
        <w:ind w:firstLine="420" w:firstLineChars="200"/>
        <w:rPr>
          <w:rFonts w:ascii="宋体" w:hAnsi="宋体"/>
          <w:szCs w:val="21"/>
        </w:rPr>
      </w:pPr>
      <w:r>
        <w:rPr>
          <w:rFonts w:ascii="宋体" w:hAnsi="宋体" w:hint="eastAsia"/>
          <w:szCs w:val="21"/>
        </w:rPr>
        <w:t>以协商解决为主，协商不成，双方同意向买方所在地有管辖权法院提起诉讼。</w:t>
      </w:r>
    </w:p>
    <w:p w14:paraId="FCA3645E">
      <w:pPr>
        <w:pStyle w:val="style0"/>
        <w:ind w:firstLine="422" w:firstLineChars="200"/>
        <w:rPr>
          <w:rFonts w:ascii="宋体" w:hAnsi="宋体"/>
          <w:b/>
          <w:szCs w:val="21"/>
        </w:rPr>
      </w:pPr>
      <w:r>
        <w:rPr>
          <w:rFonts w:ascii="宋体" w:hAnsi="宋体" w:hint="eastAsia"/>
          <w:b/>
          <w:szCs w:val="21"/>
        </w:rPr>
        <w:t>十、其它约定事项：</w:t>
      </w:r>
    </w:p>
    <w:p w14:paraId="E19BEBD7">
      <w:pPr>
        <w:pStyle w:val="style0"/>
        <w:ind w:firstLine="420" w:firstLineChars="200"/>
        <w:rPr>
          <w:rFonts w:ascii="宋体" w:hAnsi="宋体"/>
          <w:szCs w:val="21"/>
        </w:rPr>
      </w:pPr>
      <w:r>
        <w:rPr>
          <w:rFonts w:ascii="宋体" w:hAnsi="宋体" w:hint="eastAsia"/>
          <w:szCs w:val="21"/>
        </w:rPr>
        <w:t>1.卖方所售产品须为制造厂商正规产品（或正版软件），应提供制造厂商销售授权证书及国家要求的相关资质证书。卖方应保证，买方在中华人民共和国使用该产品或产品的任何一部分时，免受第三方提出的侵犯其专利权、商标权、工业设计权或其他知识产权的起诉。</w:t>
      </w:r>
    </w:p>
    <w:p w14:paraId="EAD92DA1">
      <w:pPr>
        <w:pStyle w:val="style0"/>
        <w:ind w:firstLine="420" w:firstLineChars="200"/>
        <w:rPr>
          <w:rFonts w:ascii="宋体" w:hAnsi="宋体"/>
          <w:szCs w:val="21"/>
        </w:rPr>
      </w:pPr>
      <w:r>
        <w:rPr>
          <w:rFonts w:ascii="宋体" w:hAnsi="宋体" w:hint="eastAsia"/>
          <w:szCs w:val="21"/>
        </w:rPr>
        <w:t>2.因卖方提供的货物存在前条知识产权瑕疵或纠纷的，卖方须与第三方沟通并承担可能发生的一切法律责任和费用。如果产品或产品的任何部分，因最终裁决构成侵权，其使用被予以限制，卖方应自担费用并主动做出相应的安排，或为买方获取继续使用受指控侵权的设备或设备的某一部分的权利，或用不会造成侵权的同等技术水平的设备更换。</w:t>
      </w:r>
    </w:p>
    <w:p w14:paraId="FAA1ED7E">
      <w:pPr>
        <w:pStyle w:val="style0"/>
        <w:ind w:firstLine="420" w:firstLineChars="200"/>
        <w:rPr>
          <w:rFonts w:ascii="宋体" w:hAnsi="宋体"/>
          <w:szCs w:val="21"/>
        </w:rPr>
      </w:pPr>
      <w:r>
        <w:rPr>
          <w:rFonts w:ascii="宋体" w:hAnsi="宋体" w:hint="eastAsia"/>
          <w:szCs w:val="21"/>
        </w:rPr>
        <w:t>3.在合同履行过程中，因卖方原因导致发生质量问题，卖方应向买方赔偿该起质量问题导致买方产生</w:t>
      </w:r>
      <w:r>
        <w:rPr>
          <w:rFonts w:ascii="宋体" w:hAnsi="宋体" w:hint="eastAsia"/>
          <w:szCs w:val="21"/>
        </w:rPr>
        <w:t>的所有损失(含质量问题引起的在制品/成品返工、返修、报废补制的原材料和人工费用，以及由质量问题产生的相关试验费用、验证（含试飞验证）费用、厂内外排查费用等)。</w:t>
      </w:r>
    </w:p>
    <w:p w14:paraId="8A269DD9">
      <w:pPr>
        <w:pStyle w:val="style0"/>
        <w:ind w:firstLine="420" w:firstLineChars="200"/>
        <w:rPr>
          <w:rFonts w:ascii="宋体" w:hAnsi="宋体"/>
          <w:szCs w:val="21"/>
          <w:u w:val="single"/>
        </w:rPr>
      </w:pPr>
      <w:r>
        <w:rPr>
          <w:rFonts w:ascii="宋体" w:hAnsi="宋体" w:hint="eastAsia"/>
          <w:szCs w:val="21"/>
        </w:rPr>
        <w:t>4.合同附件: XXXXXXX技术协议、XXXXXX项目保密协议书、XXXXXX</w:t>
      </w:r>
      <w:r>
        <w:rPr>
          <w:rFonts w:ascii="宋体" w:hAnsi="宋体" w:hint="eastAsia"/>
          <w:szCs w:val="21"/>
        </w:rPr>
        <w:t>项目职业健康安全、节能、环境保护相关方协议</w:t>
      </w:r>
      <w:r>
        <w:rPr>
          <w:rFonts w:ascii="宋体" w:hAnsi="宋体" w:hint="eastAsia"/>
          <w:szCs w:val="21"/>
        </w:rPr>
        <w:t>，为本合同不可分割的组成部分，具有同等法律效力。</w:t>
      </w:r>
    </w:p>
    <w:p w14:paraId="74652DBB">
      <w:pPr>
        <w:pStyle w:val="style0"/>
        <w:ind w:firstLine="420" w:firstLineChars="200"/>
        <w:rPr>
          <w:rFonts w:ascii="宋体" w:cs="宋体" w:hAnsi="宋体"/>
          <w:kern w:val="0"/>
          <w:szCs w:val="21"/>
        </w:rPr>
      </w:pPr>
      <w:r>
        <w:rPr>
          <w:rFonts w:ascii="宋体" w:cs="宋体" w:hAnsi="宋体" w:hint="eastAsia"/>
          <w:kern w:val="0"/>
          <w:szCs w:val="21"/>
        </w:rPr>
        <w:t>5.保密：双方对在合同履行中所知晓的技术参数（不限于技术协议）、商业秘密等负有保密的义务，任何一方不得对外泄露。</w:t>
      </w:r>
    </w:p>
    <w:p w14:paraId="A165DA07">
      <w:pPr>
        <w:pStyle w:val="style0"/>
        <w:ind w:firstLine="420" w:firstLineChars="200"/>
        <w:rPr>
          <w:rFonts w:ascii="宋体" w:cs="宋体" w:hAnsi="宋体"/>
          <w:kern w:val="0"/>
          <w:szCs w:val="21"/>
        </w:rPr>
      </w:pPr>
      <w:r>
        <w:rPr>
          <w:rFonts w:ascii="宋体" w:cs="宋体" w:hAnsi="宋体" w:hint="eastAsia"/>
          <w:kern w:val="0"/>
          <w:szCs w:val="21"/>
        </w:rPr>
        <w:t>6.安全规定：卖方进入买方办公区需遵守安全管理规定，因违反安全管理规定而造成的人身伤亡和财产损失由卖方承担责任。</w:t>
      </w:r>
    </w:p>
    <w:p w14:paraId="14D852D4">
      <w:pPr>
        <w:pStyle w:val="style0"/>
        <w:ind w:firstLine="420" w:firstLineChars="200"/>
        <w:rPr>
          <w:rFonts w:ascii="宋体" w:cs="宋体" w:hAnsi="宋体"/>
          <w:b/>
          <w:color w:val="ff0000"/>
          <w:kern w:val="0"/>
          <w:szCs w:val="21"/>
        </w:rPr>
      </w:pPr>
      <w:r>
        <w:rPr>
          <w:rFonts w:ascii="宋体" w:cs="宋体" w:hAnsi="宋体" w:hint="eastAsia"/>
          <w:kern w:val="0"/>
          <w:szCs w:val="21"/>
        </w:rPr>
        <w:t>7.廉洁要求:</w:t>
      </w:r>
    </w:p>
    <w:p w14:paraId="97B6FC0B">
      <w:pPr>
        <w:pStyle w:val="style0"/>
        <w:ind w:firstLine="315" w:firstLineChars="150"/>
        <w:rPr>
          <w:rFonts w:ascii="宋体" w:cs="宋体" w:hAnsi="宋体"/>
          <w:kern w:val="0"/>
          <w:szCs w:val="21"/>
        </w:rPr>
      </w:pPr>
      <w:r>
        <w:rPr>
          <w:rFonts w:ascii="宋体" w:cs="宋体" w:hAnsi="宋体" w:hint="eastAsia"/>
          <w:kern w:val="0"/>
          <w:szCs w:val="21"/>
        </w:rPr>
        <w:t>（1）买方不准接受、卖方不准提供可能影响公正执行公务或商务的宴请，以及其它可能被认定为影响公正执行公务或商务的财物、行为；</w:t>
      </w:r>
    </w:p>
    <w:p w14:paraId="1FC00140">
      <w:pPr>
        <w:pStyle w:val="style0"/>
        <w:ind w:firstLine="315" w:firstLineChars="150"/>
        <w:rPr>
          <w:rFonts w:ascii="宋体" w:cs="宋体" w:hAnsi="宋体"/>
          <w:kern w:val="0"/>
          <w:szCs w:val="21"/>
        </w:rPr>
      </w:pPr>
      <w:r>
        <w:rPr>
          <w:rFonts w:ascii="宋体" w:cs="宋体" w:hAnsi="宋体" w:hint="eastAsia"/>
          <w:kern w:val="0"/>
          <w:szCs w:val="21"/>
        </w:rPr>
        <w:t>（2）买方不准向卖方索要或接受回扣、礼品、礼金、土特产、有价证券、贵重物品和好处费、感谢费、有价虚拟电子产品（卡劵）或充值等，不准应由买方人员支付、报销的任何费用而由卖方或卖方委托人支付等；不准与卖方在非公务或商务场合私下接触；</w:t>
      </w:r>
    </w:p>
    <w:p w14:paraId="320C50C5">
      <w:pPr>
        <w:pStyle w:val="style0"/>
        <w:ind w:firstLine="315" w:firstLineChars="150"/>
        <w:rPr>
          <w:rFonts w:ascii="宋体" w:cs="宋体" w:hAnsi="宋体"/>
          <w:kern w:val="0"/>
          <w:szCs w:val="21"/>
        </w:rPr>
      </w:pPr>
      <w:r>
        <w:rPr>
          <w:rFonts w:ascii="宋体" w:cs="宋体" w:hAnsi="宋体" w:hint="eastAsia"/>
          <w:kern w:val="0"/>
          <w:szCs w:val="21"/>
        </w:rPr>
        <w:t>（3）买方不准参加卖方安排的健身、各类娱乐场所的活动；不得索要或接受卖方提供的通讯工具、交通工具和其它物品等；</w:t>
      </w:r>
    </w:p>
    <w:p w14:paraId="A786A6AB">
      <w:pPr>
        <w:pStyle w:val="style0"/>
        <w:ind w:firstLine="315" w:firstLineChars="150"/>
        <w:rPr>
          <w:rFonts w:ascii="宋体" w:cs="宋体" w:hAnsi="宋体"/>
          <w:kern w:val="0"/>
          <w:szCs w:val="21"/>
        </w:rPr>
      </w:pPr>
      <w:r>
        <w:rPr>
          <w:rFonts w:ascii="宋体" w:cs="宋体" w:hAnsi="宋体" w:hint="eastAsia"/>
          <w:kern w:val="0"/>
          <w:szCs w:val="21"/>
        </w:rPr>
        <w:t>（4）买方不准要求、暗示和接受卖方为个人装修住房、婚丧喜庆活动、配偶子女的工作安排以及出国出境、旅游等提卖方便；买方工作人员不得以任何理由或者利用职务便利索要或者收受卖方工作人员的回扣、礼金、有价证劵、贵重物品等，不得向卖方报销任何应由个人承担的各种费用；</w:t>
      </w:r>
    </w:p>
    <w:p w14:paraId="234AB4CE">
      <w:pPr>
        <w:pStyle w:val="style0"/>
        <w:ind w:firstLine="315" w:firstLineChars="150"/>
        <w:rPr>
          <w:rFonts w:ascii="宋体" w:cs="宋体" w:hAnsi="宋体"/>
          <w:kern w:val="0"/>
          <w:szCs w:val="21"/>
        </w:rPr>
      </w:pPr>
      <w:r>
        <w:rPr>
          <w:rFonts w:ascii="宋体" w:cs="宋体" w:hAnsi="宋体" w:hint="eastAsia"/>
          <w:kern w:val="0"/>
          <w:szCs w:val="21"/>
        </w:rPr>
        <w:t>（5）买方人员的配偶、子女不得从事与卖方工程有关的材料设备供应、工程分包、劳务等经济活动；不得以任何理由要求卖方购买项目合同规定外的材料、设备和服务等；</w:t>
      </w:r>
    </w:p>
    <w:p w14:paraId="6DDCF614">
      <w:pPr>
        <w:pStyle w:val="style0"/>
        <w:ind w:firstLine="315" w:firstLineChars="150"/>
        <w:rPr>
          <w:rFonts w:ascii="宋体" w:cs="宋体" w:hAnsi="宋体"/>
          <w:kern w:val="0"/>
          <w:szCs w:val="21"/>
        </w:rPr>
      </w:pPr>
      <w:r>
        <w:rPr>
          <w:rFonts w:ascii="宋体" w:cs="宋体" w:hAnsi="宋体" w:hint="eastAsia"/>
          <w:kern w:val="0"/>
          <w:szCs w:val="21"/>
        </w:rPr>
        <w:t>（6）买方不得私自或通过配偶、子女及其配偶、特定关系人违规投资入股卖方，或者以其他名义私下入股、入干股，从入股企业获取非法利益等行为；不得利用职权或者职务上的影响，与卖方搞权钱交易、权权交易、权色交易或其他不正当利益交易情形；</w:t>
      </w:r>
    </w:p>
    <w:p w14:paraId="93710A8F">
      <w:pPr>
        <w:pStyle w:val="style0"/>
        <w:ind w:firstLine="315" w:firstLineChars="150"/>
        <w:rPr>
          <w:rFonts w:ascii="宋体" w:cs="宋体" w:hAnsi="宋体"/>
          <w:kern w:val="0"/>
          <w:szCs w:val="21"/>
        </w:rPr>
      </w:pPr>
      <w:r>
        <w:rPr>
          <w:rFonts w:ascii="宋体" w:cs="宋体" w:hAnsi="宋体" w:hint="eastAsia"/>
          <w:kern w:val="0"/>
          <w:szCs w:val="21"/>
        </w:rPr>
        <w:t>（7）卖方不以任何理由、任何形式向买方有关部门和人员行贿或馈赠礼金、有价证券、贵重物品、土特产等；不与买方工作人员在非公务或商务场合私下接触；</w:t>
      </w:r>
    </w:p>
    <w:p w14:paraId="70F42BB1">
      <w:pPr>
        <w:pStyle w:val="style0"/>
        <w:ind w:firstLine="315" w:firstLineChars="150"/>
        <w:rPr>
          <w:rFonts w:ascii="宋体" w:cs="宋体" w:hAnsi="宋体"/>
          <w:kern w:val="0"/>
          <w:szCs w:val="21"/>
        </w:rPr>
      </w:pPr>
      <w:r>
        <w:rPr>
          <w:rFonts w:ascii="宋体" w:cs="宋体" w:hAnsi="宋体" w:hint="eastAsia"/>
          <w:kern w:val="0"/>
          <w:szCs w:val="21"/>
        </w:rPr>
        <w:t>（8）卖方不以任何名义向买方人员支付、报销应由其个人支付的费用或提供超标准接待；不以任何理由向买方有关人员提供旅游、健身及娱乐等高档消费活动；</w:t>
      </w:r>
    </w:p>
    <w:p w14:paraId="0AEB9524">
      <w:pPr>
        <w:pStyle w:val="style0"/>
        <w:ind w:firstLine="315" w:firstLineChars="150"/>
        <w:rPr>
          <w:rFonts w:ascii="宋体" w:cs="宋体" w:hAnsi="宋体"/>
          <w:kern w:val="0"/>
          <w:szCs w:val="21"/>
        </w:rPr>
      </w:pPr>
      <w:r>
        <w:rPr>
          <w:rFonts w:ascii="宋体" w:cs="宋体" w:hAnsi="宋体" w:hint="eastAsia"/>
          <w:kern w:val="0"/>
          <w:szCs w:val="21"/>
        </w:rPr>
        <w:t xml:space="preserve">（9）卖方工作人员不得以任何名义向买方工作人员及其亲属、特定关系人提供或赠送现金或购物卡、会员卡、消费卡、红包、商业预付卡等有价证劵、贵重物品以及名贵土特产等商业贿赂；不得私自以租赁、借用买方财物等名义，向买方支付高额利息、报酬等行为； </w:t>
      </w:r>
    </w:p>
    <w:p w14:paraId="F80DA394">
      <w:pPr>
        <w:pStyle w:val="style0"/>
        <w:ind w:firstLine="315" w:firstLineChars="150"/>
        <w:rPr>
          <w:rFonts w:ascii="宋体" w:cs="宋体" w:hAnsi="宋体"/>
          <w:kern w:val="0"/>
          <w:szCs w:val="21"/>
        </w:rPr>
      </w:pPr>
      <w:r>
        <w:rPr>
          <w:rFonts w:ascii="宋体" w:cs="宋体" w:hAnsi="宋体" w:hint="eastAsia"/>
          <w:kern w:val="0"/>
          <w:szCs w:val="21"/>
        </w:rPr>
        <w:t>（10）卖方不得与买方人员签订假合同、开具虚假业务发票、提供账户等，套取资金和从事非法活动；不得层层转包、贴牌经营、以次充好、照顾人情关系；卖方不得截留克扣、拆解、挤占、挪用，甚至将人员补贴、公务或商务接待等与项目无关费用摊入成本；</w:t>
      </w:r>
    </w:p>
    <w:p w14:paraId="8A9B9C8D">
      <w:pPr>
        <w:pStyle w:val="style0"/>
        <w:ind w:firstLine="315" w:firstLineChars="150"/>
        <w:rPr>
          <w:rFonts w:ascii="宋体" w:cs="宋体" w:hAnsi="宋体"/>
          <w:kern w:val="0"/>
          <w:szCs w:val="21"/>
        </w:rPr>
      </w:pPr>
      <w:r>
        <w:rPr>
          <w:rFonts w:ascii="宋体" w:cs="宋体" w:hAnsi="宋体" w:hint="eastAsia"/>
          <w:kern w:val="0"/>
          <w:szCs w:val="21"/>
        </w:rPr>
        <w:t>（11）卖方有违反本条约定行为的，买方有权解除合同，并撤销其供应商资格。因解除合同产生的损失由卖方承担。</w:t>
      </w:r>
    </w:p>
    <w:p w14:paraId="2CD12A48">
      <w:pPr>
        <w:pStyle w:val="style0"/>
        <w:ind w:firstLine="420" w:firstLineChars="200"/>
        <w:rPr>
          <w:rFonts w:ascii="宋体" w:cs="宋体" w:hAnsi="宋体"/>
          <w:b/>
          <w:kern w:val="0"/>
          <w:szCs w:val="21"/>
        </w:rPr>
      </w:pPr>
      <w:r>
        <w:rPr>
          <w:rFonts w:ascii="宋体" w:cs="宋体" w:hAnsi="宋体" w:hint="eastAsia"/>
          <w:kern w:val="0"/>
          <w:szCs w:val="21"/>
        </w:rPr>
        <w:t>8.知识产权要求：</w:t>
      </w:r>
    </w:p>
    <w:p w14:paraId="9F1CA1AF">
      <w:pPr>
        <w:pStyle w:val="style0"/>
        <w:widowControl/>
        <w:ind w:firstLine="315" w:firstLineChars="150"/>
        <w:rPr>
          <w:rFonts w:ascii="宋体" w:cs="宋体" w:hAnsi="宋体"/>
          <w:kern w:val="0"/>
          <w:szCs w:val="21"/>
        </w:rPr>
      </w:pPr>
      <w:r>
        <w:rPr>
          <w:rFonts w:ascii="宋体" w:cs="宋体" w:hAnsi="宋体" w:hint="eastAsia"/>
          <w:kern w:val="0"/>
          <w:szCs w:val="21"/>
        </w:rPr>
        <w:t>（1）知识产权是指任何知识产权和工业产权，包括但不限于关于专利、实用新型、半导体拓扑图形权、版权、著作权、商标、品牌、域名、商业秘密技术诀窍的所有权利，以及其他关于信息、绘画、标识、计划、数据库、技术说明、原型、过程、方法、算法、任何技术相关的文档、任何软件、注册外观设计和其他设计的权利；这些权利不受限于是否已经注册，而且每项权利包括注册申请权以及世界范围内的任何权利以及任何形成的保护。</w:t>
      </w:r>
    </w:p>
    <w:p w14:paraId="3A22AF41">
      <w:pPr>
        <w:pStyle w:val="style0"/>
        <w:widowControl/>
        <w:ind w:firstLine="315" w:firstLineChars="150"/>
        <w:rPr>
          <w:rFonts w:ascii="宋体" w:cs="宋体" w:hAnsi="宋体"/>
          <w:kern w:val="0"/>
          <w:szCs w:val="21"/>
        </w:rPr>
      </w:pPr>
      <w:r>
        <w:rPr>
          <w:rFonts w:ascii="宋体" w:cs="宋体" w:hAnsi="宋体" w:hint="eastAsia"/>
          <w:kern w:val="0"/>
          <w:szCs w:val="21"/>
        </w:rPr>
        <w:t>（2）背景知识产权是指一方在本项目合同签署前自主开发的知识产权或者获得权利的知识产权，该等知识产权为履行本项目所必需的知识产权；背景知识产权归原持有方，授予买方在本项目内以背景知识产权有效期为限免费许可使用。</w:t>
      </w:r>
    </w:p>
    <w:p w14:paraId="F393B6CC">
      <w:pPr>
        <w:pStyle w:val="style0"/>
        <w:widowControl/>
        <w:ind w:firstLine="315" w:firstLineChars="150"/>
        <w:rPr>
          <w:rFonts w:ascii="宋体" w:cs="宋体" w:hAnsi="宋体"/>
          <w:kern w:val="0"/>
          <w:szCs w:val="21"/>
        </w:rPr>
      </w:pPr>
      <w:r>
        <w:rPr>
          <w:rFonts w:ascii="宋体" w:cs="宋体" w:hAnsi="宋体" w:hint="eastAsia"/>
          <w:kern w:val="0"/>
          <w:szCs w:val="21"/>
        </w:rPr>
        <w:t>（3）前景知识产权是指因履行本项目而产生或者开发的知识产权。双方同意就履行本项目产生的前景知识产权归买方独家所有，包括所有权、使用权、利益分配权及其所取获得的收益权，由买方申报/登记，不得在向买方交付研究开发成果之前，自行将研究开发成果转让给任何第三方，或者私自提交知识产权申请/登记、进行论文发表。如果卖方希望以发明人/作者的名义在学术研究领域发表该等前景知识产权或以该等背景知识产权申报评奖或实施/使用的，必须事先经买方书面许可，卖方违反本条规定的，卖方应返还买方已支付的所有委托开发费用并赔偿买方因此受到的损失，买方有权单方终止本项目。</w:t>
      </w:r>
    </w:p>
    <w:p w14:paraId="21F66F04">
      <w:pPr>
        <w:pStyle w:val="style0"/>
        <w:widowControl/>
        <w:ind w:firstLine="315" w:firstLineChars="150"/>
        <w:rPr>
          <w:rFonts w:ascii="宋体" w:cs="宋体" w:hAnsi="宋体"/>
          <w:kern w:val="0"/>
          <w:szCs w:val="21"/>
        </w:rPr>
      </w:pPr>
      <w:r>
        <w:rPr>
          <w:rFonts w:ascii="宋体" w:cs="宋体" w:hAnsi="宋体" w:hint="eastAsia"/>
          <w:kern w:val="0"/>
          <w:szCs w:val="21"/>
        </w:rPr>
        <w:t>（4）卖方应保证其背景知识产权不存在侵犯第三方知识产权权利情形，包括不限于不得侵犯他人专利权、商标权及著作权以及我国法律规定的其他知识产权及相关权利；若背景知识产权涉及被第三方投诉或起诉知识产权侵权的，由卖方承担买方由此造成的一切经济损失（包括但不限于买方的财产以及名誉权的所有损失、律师费、诉讼费或仲裁费、鉴定费等合理支出），同时，视为卖方未履行合同义务，向买方退还全部货款。</w:t>
      </w:r>
    </w:p>
    <w:p w14:paraId="C7D90F35">
      <w:pPr>
        <w:pStyle w:val="style0"/>
        <w:widowControl/>
        <w:ind w:firstLine="315" w:firstLineChars="150"/>
        <w:rPr>
          <w:rFonts w:ascii="宋体" w:cs="宋体" w:hAnsi="宋体"/>
          <w:kern w:val="0"/>
          <w:szCs w:val="21"/>
        </w:rPr>
      </w:pPr>
      <w:r>
        <w:rPr>
          <w:rFonts w:ascii="宋体" w:cs="宋体" w:hAnsi="宋体" w:hint="eastAsia"/>
          <w:kern w:val="0"/>
          <w:szCs w:val="21"/>
        </w:rPr>
        <w:t>（5）利用合同产生的成果与知识产权进行的后续改进，产生新的成果或知识产权归双方各自所有。</w:t>
      </w:r>
    </w:p>
    <w:p w14:paraId="83C187B7">
      <w:pPr>
        <w:pStyle w:val="style0"/>
        <w:widowControl/>
        <w:ind w:firstLine="315" w:firstLineChars="150"/>
        <w:rPr>
          <w:rFonts w:ascii="宋体" w:cs="宋体" w:hAnsi="宋体"/>
          <w:kern w:val="0"/>
          <w:szCs w:val="21"/>
        </w:rPr>
      </w:pPr>
      <w:r>
        <w:rPr>
          <w:rFonts w:ascii="宋体" w:cs="宋体" w:hAnsi="宋体" w:hint="eastAsia"/>
          <w:kern w:val="0"/>
          <w:szCs w:val="21"/>
        </w:rPr>
        <w:t>（6）买方为本项目提供的文件（含设计方案）、图纸、资料、专有技术、技术成果或物品等为买方的商业秘密，卖方应采取有效的安全保密措施，仅由必要的工作人员接触和知悉，严禁向第三方披露。如因卖方发生将买方商业秘密泄露，给买方造成的经济损失由卖方承担，买方有权随时要求卖方承担违约责任或提供赔偿。</w:t>
      </w:r>
    </w:p>
    <w:p w14:paraId="327EAF5B">
      <w:pPr>
        <w:pStyle w:val="style0"/>
        <w:ind w:firstLine="315" w:firstLineChars="150"/>
        <w:rPr>
          <w:rFonts w:ascii="宋体" w:cs="宋体" w:hAnsi="宋体"/>
          <w:kern w:val="0"/>
          <w:szCs w:val="21"/>
        </w:rPr>
      </w:pPr>
      <w:r>
        <w:rPr>
          <w:rFonts w:ascii="宋体" w:cs="宋体" w:hAnsi="宋体" w:hint="eastAsia"/>
          <w:kern w:val="0"/>
          <w:szCs w:val="21"/>
        </w:rPr>
        <w:t>（7）卖方应保证不得以保护知识产权为由不提供技术咨询和维修保障服务。</w:t>
      </w:r>
    </w:p>
    <w:p w14:paraId="17AA190E">
      <w:pPr>
        <w:pStyle w:val="style0"/>
        <w:ind w:firstLine="420" w:firstLineChars="200"/>
        <w:rPr>
          <w:rFonts w:ascii="宋体" w:hAnsi="宋体"/>
          <w:szCs w:val="21"/>
        </w:rPr>
      </w:pPr>
      <w:r>
        <w:rPr>
          <w:rFonts w:ascii="宋体" w:hAnsi="宋体" w:hint="eastAsia"/>
          <w:szCs w:val="21"/>
        </w:rPr>
        <w:t>9.在未征得买方同意的情况下，卖方禁止对本合同进行“整体二次分包”、“层层转包”，如卖方出现该行为，买方有权解除合同，卖方要承担相应的违约责任，包括但不限于赔偿相应经济损失或纳入失信供应商名录等。</w:t>
      </w:r>
    </w:p>
    <w:p w14:paraId="92B9DFD3">
      <w:pPr>
        <w:pStyle w:val="style0"/>
        <w:ind w:firstLine="420" w:firstLineChars="200"/>
        <w:rPr>
          <w:rFonts w:ascii="宋体" w:hAnsi="宋体"/>
          <w:szCs w:val="21"/>
        </w:rPr>
      </w:pPr>
      <w:r>
        <w:rPr>
          <w:rFonts w:ascii="宋体" w:hAnsi="宋体" w:hint="eastAsia"/>
          <w:szCs w:val="21"/>
        </w:rPr>
        <w:t>10.若项目实施过程中需使用买方的风、水、电、气等能源，卖方应联系买方技改基建部办理相关手续，并按买方动力厂相关要求实施、缴费。同时在项目实施过程中，卖方应符合买方公司节能、环保相关要求，并接受买方动力厂、技安环保室、技改基建部的相关检查。</w:t>
      </w:r>
    </w:p>
    <w:p w14:paraId="3A89881B">
      <w:pPr>
        <w:pStyle w:val="style0"/>
        <w:ind w:firstLine="420" w:firstLineChars="200"/>
        <w:rPr>
          <w:rFonts w:ascii="宋体" w:hAnsi="宋体"/>
          <w:szCs w:val="21"/>
        </w:rPr>
      </w:pPr>
      <w:r>
        <w:rPr>
          <w:rFonts w:ascii="宋体" w:hAnsi="宋体" w:hint="eastAsia"/>
          <w:szCs w:val="21"/>
        </w:rPr>
        <w:t>11.本合同一式</w:t>
      </w:r>
      <w:r>
        <w:rPr>
          <w:rFonts w:ascii="宋体" w:hAnsi="宋体" w:hint="eastAsia"/>
          <w:szCs w:val="21"/>
          <w:u w:val="single"/>
        </w:rPr>
        <w:t>X</w:t>
      </w:r>
      <w:r>
        <w:rPr>
          <w:rFonts w:ascii="宋体" w:hAnsi="宋体" w:hint="eastAsia"/>
          <w:szCs w:val="21"/>
        </w:rPr>
        <w:t>份，买方</w:t>
      </w:r>
      <w:r>
        <w:rPr>
          <w:rFonts w:ascii="宋体" w:hAnsi="宋体" w:hint="eastAsia"/>
          <w:szCs w:val="21"/>
          <w:u w:val="single"/>
        </w:rPr>
        <w:t>X</w:t>
      </w:r>
      <w:r>
        <w:rPr>
          <w:rFonts w:ascii="宋体" w:hAnsi="宋体" w:hint="eastAsia"/>
          <w:szCs w:val="21"/>
        </w:rPr>
        <w:t>份，卖方持</w:t>
      </w:r>
      <w:r>
        <w:rPr>
          <w:rFonts w:ascii="宋体" w:hAnsi="宋体" w:hint="eastAsia"/>
          <w:szCs w:val="21"/>
          <w:u w:val="single"/>
        </w:rPr>
        <w:t>X</w:t>
      </w:r>
      <w:r>
        <w:rPr>
          <w:rFonts w:ascii="宋体" w:hAnsi="宋体" w:hint="eastAsia"/>
          <w:szCs w:val="21"/>
        </w:rPr>
        <w:t>份，经双方法定代表人或委托代理人签字，单位盖章后生效。至双方权利义务执行完毕时结束。</w:t>
      </w:r>
    </w:p>
    <w:p w14:paraId="43202D45">
      <w:pPr>
        <w:pStyle w:val="style0"/>
        <w:ind w:firstLine="420" w:firstLineChars="200"/>
        <w:rPr>
          <w:rFonts w:ascii="宋体" w:hAnsi="宋体"/>
          <w:szCs w:val="21"/>
        </w:rPr>
      </w:pPr>
      <w:r>
        <w:rPr>
          <w:rFonts w:ascii="宋体" w:hAnsi="宋体" w:hint="eastAsia"/>
          <w:szCs w:val="21"/>
        </w:rPr>
        <w:t>12.若本合同约定内容与航空工业电子采购平台在线合同生成凭证约定内容不一致的，以本合同为准（平台合同编号：XXXXXXX）。</w:t>
      </w:r>
    </w:p>
    <w:tbl>
      <w:tblPr>
        <w:tblpPr w:leftFromText="180" w:rightFromText="180" w:topFromText="0" w:bottomFromText="0" w:vertAnchor="text" w:horzAnchor="margin" w:tblpXSpec="center" w:tblpY="87"/>
        <w:tblOverlap w:val="neve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678"/>
      </w:tblGrid>
      <w:tr w14:paraId="73FD8113">
        <w:trPr>
          <w:trHeight w:val="3390" w:hRule="atLeast"/>
        </w:trPr>
        <w:tc>
          <w:tcPr>
            <w:tcW w:w="4536" w:type="dxa"/>
            <w:tcBorders>
              <w:top w:val="single" w:sz="4" w:space="0" w:color="auto"/>
              <w:left w:val="single" w:sz="4" w:space="0" w:color="auto"/>
              <w:bottom w:val="single" w:sz="4" w:space="0" w:color="auto"/>
              <w:right w:val="single" w:sz="4" w:space="0" w:color="auto"/>
            </w:tcBorders>
            <w:hideMark/>
          </w:tcPr>
          <w:p w14:paraId="F7E89EA2">
            <w:pPr>
              <w:pStyle w:val="style0"/>
              <w:jc w:val="center"/>
              <w:rPr>
                <w:rFonts w:ascii="宋体" w:hAnsi="宋体"/>
                <w:b/>
                <w:bCs/>
                <w:szCs w:val="21"/>
              </w:rPr>
            </w:pPr>
            <w:r>
              <w:rPr>
                <w:rFonts w:ascii="宋体" w:hAnsi="宋体" w:hint="eastAsia"/>
                <w:b/>
                <w:bCs/>
                <w:szCs w:val="21"/>
              </w:rPr>
              <w:t>买 方</w:t>
            </w:r>
          </w:p>
          <w:p w14:paraId="3BC445DD">
            <w:pPr>
              <w:pStyle w:val="style0"/>
              <w:rPr>
                <w:rFonts w:ascii="宋体" w:hAnsi="宋体"/>
                <w:w w:val="90"/>
                <w:szCs w:val="21"/>
              </w:rPr>
            </w:pPr>
            <w:r>
              <w:rPr>
                <w:rFonts w:ascii="宋体" w:hAnsi="宋体" w:hint="eastAsia"/>
                <w:szCs w:val="21"/>
              </w:rPr>
              <w:t>单位名称：</w:t>
            </w:r>
          </w:p>
          <w:p w14:paraId="2C5FDC64">
            <w:pPr>
              <w:pStyle w:val="style0"/>
              <w:rPr>
                <w:rFonts w:ascii="宋体" w:hAnsi="宋体"/>
                <w:szCs w:val="21"/>
              </w:rPr>
            </w:pPr>
            <w:r>
              <w:rPr>
                <w:rFonts w:ascii="宋体" w:hAnsi="宋体" w:hint="eastAsia"/>
                <w:szCs w:val="21"/>
              </w:rPr>
              <w:t xml:space="preserve">法定代表人： </w:t>
            </w:r>
          </w:p>
          <w:p w14:paraId="4B129AD4">
            <w:pPr>
              <w:pStyle w:val="style0"/>
              <w:ind w:left="1050" w:hanging="1050" w:hangingChars="500"/>
              <w:rPr>
                <w:rFonts w:ascii="宋体" w:hAnsi="宋体"/>
                <w:szCs w:val="21"/>
              </w:rPr>
            </w:pPr>
            <w:r>
              <w:rPr>
                <w:rFonts w:ascii="宋体" w:hAnsi="宋体" w:hint="eastAsia"/>
                <w:szCs w:val="21"/>
              </w:rPr>
              <w:t xml:space="preserve">开户银行： </w:t>
            </w:r>
          </w:p>
          <w:p w14:paraId="1C449663">
            <w:pPr>
              <w:pStyle w:val="style0"/>
              <w:rPr>
                <w:rFonts w:ascii="宋体" w:hAnsi="宋体"/>
                <w:szCs w:val="21"/>
              </w:rPr>
            </w:pPr>
            <w:r>
              <w:rPr>
                <w:rFonts w:ascii="宋体" w:hAnsi="宋体" w:hint="eastAsia"/>
                <w:szCs w:val="21"/>
              </w:rPr>
              <w:t>账    号：</w:t>
            </w:r>
          </w:p>
          <w:p w14:paraId="23230389">
            <w:pPr>
              <w:pStyle w:val="style0"/>
              <w:rPr>
                <w:rFonts w:ascii="宋体" w:hAnsi="宋体"/>
                <w:szCs w:val="21"/>
              </w:rPr>
            </w:pPr>
            <w:r>
              <w:rPr>
                <w:rFonts w:ascii="宋体" w:hAnsi="宋体" w:hint="eastAsia"/>
                <w:szCs w:val="21"/>
              </w:rPr>
              <w:t>统一社会信用代码：</w:t>
            </w:r>
          </w:p>
          <w:p w14:paraId="303F1133">
            <w:pPr>
              <w:pStyle w:val="style0"/>
              <w:rPr>
                <w:rFonts w:ascii="宋体" w:hAnsi="宋体"/>
                <w:szCs w:val="21"/>
              </w:rPr>
            </w:pPr>
            <w:r>
              <w:rPr>
                <w:rFonts w:ascii="宋体" w:hAnsi="宋体" w:hint="eastAsia"/>
                <w:szCs w:val="21"/>
              </w:rPr>
              <w:t>电    话：</w:t>
            </w:r>
          </w:p>
          <w:p w14:paraId="88DFA0C2">
            <w:pPr>
              <w:pStyle w:val="style0"/>
              <w:rPr>
                <w:rFonts w:ascii="宋体" w:hAnsi="宋体"/>
                <w:szCs w:val="21"/>
              </w:rPr>
            </w:pPr>
            <w:r>
              <w:rPr>
                <w:rFonts w:ascii="宋体" w:hAnsi="宋体" w:hint="eastAsia"/>
                <w:szCs w:val="21"/>
              </w:rPr>
              <w:t>传    真：</w:t>
            </w:r>
          </w:p>
          <w:p w14:paraId="3C4690BE">
            <w:pPr>
              <w:pStyle w:val="style0"/>
              <w:ind w:left="1050" w:hanging="1050" w:hangingChars="500"/>
              <w:rPr>
                <w:rFonts w:ascii="宋体" w:hAnsi="宋体"/>
                <w:szCs w:val="21"/>
              </w:rPr>
            </w:pPr>
            <w:r>
              <w:rPr>
                <w:rFonts w:ascii="宋体" w:hAnsi="宋体" w:hint="eastAsia"/>
                <w:szCs w:val="21"/>
              </w:rPr>
              <w:t xml:space="preserve">地    址： </w:t>
            </w:r>
          </w:p>
          <w:p w14:paraId="C54A027E">
            <w:pPr>
              <w:pStyle w:val="style0"/>
              <w:ind w:left="1050" w:hanging="1050" w:hangingChars="500"/>
              <w:rPr>
                <w:rFonts w:ascii="宋体" w:hAnsi="宋体"/>
                <w:szCs w:val="21"/>
              </w:rPr>
            </w:pPr>
            <w:r>
              <w:rPr>
                <w:rFonts w:ascii="宋体" w:hAnsi="宋体" w:hint="eastAsia"/>
                <w:szCs w:val="21"/>
              </w:rPr>
              <w:t>邮政编码：</w:t>
            </w:r>
          </w:p>
        </w:tc>
        <w:tc>
          <w:tcPr>
            <w:tcW w:w="4678" w:type="dxa"/>
            <w:tcBorders>
              <w:top w:val="single" w:sz="4" w:space="0" w:color="auto"/>
              <w:left w:val="single" w:sz="4" w:space="0" w:color="auto"/>
              <w:bottom w:val="single" w:sz="4" w:space="0" w:color="auto"/>
              <w:right w:val="single" w:sz="4" w:space="0" w:color="auto"/>
            </w:tcBorders>
            <w:hideMark/>
          </w:tcPr>
          <w:p w14:paraId="60038EC3">
            <w:pPr>
              <w:pStyle w:val="style0"/>
              <w:jc w:val="center"/>
              <w:rPr>
                <w:rFonts w:ascii="宋体" w:hAnsi="宋体"/>
                <w:b/>
                <w:bCs/>
                <w:szCs w:val="21"/>
              </w:rPr>
            </w:pPr>
            <w:r>
              <w:rPr>
                <w:rFonts w:ascii="宋体" w:hAnsi="宋体" w:hint="eastAsia"/>
                <w:b/>
                <w:bCs/>
                <w:szCs w:val="21"/>
              </w:rPr>
              <w:t>卖 方</w:t>
            </w:r>
          </w:p>
          <w:p w14:paraId="2048DECE">
            <w:pPr>
              <w:pStyle w:val="style0"/>
              <w:ind w:left="1050" w:hanging="1050" w:hangingChars="500"/>
              <w:jc w:val="left"/>
              <w:rPr>
                <w:rFonts w:ascii="宋体" w:hAnsi="宋体"/>
                <w:szCs w:val="21"/>
              </w:rPr>
            </w:pPr>
            <w:r>
              <w:rPr>
                <w:rFonts w:ascii="宋体" w:hAnsi="宋体" w:hint="eastAsia"/>
                <w:szCs w:val="21"/>
              </w:rPr>
              <w:t>单位名称：</w:t>
            </w:r>
          </w:p>
          <w:p w14:paraId="615CBCE5">
            <w:pPr>
              <w:pStyle w:val="style0"/>
              <w:ind w:left="1050" w:hanging="1050" w:hangingChars="500"/>
              <w:jc w:val="left"/>
              <w:rPr>
                <w:rFonts w:ascii="宋体" w:hAnsi="宋体"/>
                <w:szCs w:val="21"/>
              </w:rPr>
            </w:pPr>
            <w:r>
              <w:rPr>
                <w:rFonts w:ascii="宋体" w:hAnsi="宋体" w:hint="eastAsia"/>
                <w:szCs w:val="21"/>
              </w:rPr>
              <w:t xml:space="preserve">法定代表人： </w:t>
            </w:r>
          </w:p>
          <w:p w14:paraId="71F5093C">
            <w:pPr>
              <w:pStyle w:val="style0"/>
              <w:ind w:left="1050" w:hanging="1050" w:hangingChars="500"/>
              <w:jc w:val="left"/>
              <w:rPr>
                <w:rFonts w:ascii="宋体" w:hAnsi="宋体"/>
                <w:szCs w:val="21"/>
              </w:rPr>
            </w:pPr>
            <w:r>
              <w:rPr>
                <w:rFonts w:ascii="宋体" w:hAnsi="宋体" w:hint="eastAsia"/>
                <w:szCs w:val="21"/>
              </w:rPr>
              <w:t xml:space="preserve">开户银行： </w:t>
            </w:r>
          </w:p>
          <w:p w14:paraId="05C45E9C">
            <w:pPr>
              <w:pStyle w:val="style0"/>
              <w:ind w:left="1050" w:hanging="1050" w:hangingChars="500"/>
              <w:jc w:val="left"/>
              <w:rPr>
                <w:rFonts w:ascii="宋体" w:hAnsi="宋体"/>
                <w:szCs w:val="21"/>
              </w:rPr>
            </w:pPr>
            <w:r>
              <w:rPr>
                <w:rFonts w:ascii="宋体" w:hAnsi="宋体" w:hint="eastAsia"/>
                <w:szCs w:val="21"/>
              </w:rPr>
              <w:t>账    号：</w:t>
            </w:r>
          </w:p>
          <w:p w14:paraId="1AA550ED">
            <w:pPr>
              <w:pStyle w:val="style0"/>
              <w:ind w:left="1050" w:hanging="1050" w:hangingChars="500"/>
              <w:jc w:val="left"/>
              <w:rPr>
                <w:rFonts w:ascii="宋体" w:hAnsi="宋体"/>
                <w:szCs w:val="21"/>
              </w:rPr>
            </w:pPr>
            <w:r>
              <w:rPr>
                <w:rFonts w:ascii="宋体" w:hAnsi="宋体" w:hint="eastAsia"/>
                <w:szCs w:val="21"/>
              </w:rPr>
              <w:t>统一社会信用代码：</w:t>
            </w:r>
          </w:p>
          <w:p w14:paraId="25C9B484">
            <w:pPr>
              <w:pStyle w:val="style0"/>
              <w:ind w:left="1050" w:hanging="1050" w:hangingChars="500"/>
              <w:jc w:val="left"/>
              <w:rPr>
                <w:rFonts w:ascii="宋体" w:hAnsi="宋体"/>
                <w:szCs w:val="21"/>
              </w:rPr>
            </w:pPr>
            <w:r>
              <w:rPr>
                <w:rFonts w:ascii="宋体" w:hAnsi="宋体" w:hint="eastAsia"/>
                <w:szCs w:val="21"/>
              </w:rPr>
              <w:t>电    话：</w:t>
            </w:r>
          </w:p>
          <w:p w14:paraId="46F6DA32">
            <w:pPr>
              <w:pStyle w:val="style0"/>
              <w:ind w:left="1050" w:hanging="1050" w:hangingChars="500"/>
              <w:jc w:val="left"/>
              <w:rPr>
                <w:rFonts w:ascii="宋体" w:hAnsi="宋体"/>
                <w:szCs w:val="21"/>
              </w:rPr>
            </w:pPr>
            <w:r>
              <w:rPr>
                <w:rFonts w:ascii="宋体" w:hAnsi="宋体" w:hint="eastAsia"/>
                <w:szCs w:val="21"/>
              </w:rPr>
              <w:t>传    真：</w:t>
            </w:r>
          </w:p>
          <w:p w14:paraId="D7BE90CF">
            <w:pPr>
              <w:pStyle w:val="style0"/>
              <w:ind w:left="1050" w:hanging="1050" w:hangingChars="500"/>
              <w:jc w:val="left"/>
              <w:rPr>
                <w:rFonts w:ascii="宋体" w:hAnsi="宋体"/>
                <w:szCs w:val="21"/>
              </w:rPr>
            </w:pPr>
            <w:r>
              <w:rPr>
                <w:rFonts w:ascii="宋体" w:hAnsi="宋体" w:hint="eastAsia"/>
                <w:szCs w:val="21"/>
              </w:rPr>
              <w:t>地    址：</w:t>
            </w:r>
          </w:p>
          <w:p w14:paraId="0622BC40">
            <w:pPr>
              <w:pStyle w:val="style0"/>
              <w:ind w:left="1050" w:hanging="1050" w:hangingChars="500"/>
              <w:jc w:val="left"/>
              <w:rPr>
                <w:rFonts w:ascii="宋体" w:hAnsi="宋体"/>
                <w:szCs w:val="21"/>
              </w:rPr>
            </w:pPr>
            <w:r>
              <w:rPr>
                <w:rFonts w:ascii="宋体" w:hAnsi="宋体" w:hint="eastAsia"/>
                <w:szCs w:val="21"/>
              </w:rPr>
              <w:t>邮政编码：</w:t>
            </w:r>
          </w:p>
        </w:tc>
      </w:tr>
    </w:tbl>
    <w:p w14:paraId="B00A5FA7">
      <w:pPr>
        <w:pStyle w:val="style0"/>
        <w:rPr>
          <w:rFonts w:ascii="宋体" w:hAnsi="宋体"/>
          <w:szCs w:val="21"/>
        </w:rPr>
      </w:pPr>
      <w:r>
        <w:rPr>
          <w:rFonts w:ascii="宋体" w:hAnsi="宋体" w:hint="eastAsia"/>
          <w:szCs w:val="21"/>
        </w:rPr>
        <w:t>委托代理人签字：                              委托代理人签字：</w:t>
      </w:r>
    </w:p>
    <w:p w14:paraId="25BD37BF">
      <w:pPr>
        <w:pStyle w:val="style0"/>
        <w:ind w:firstLine="1995" w:firstLineChars="950"/>
        <w:rPr>
          <w:rFonts w:ascii="仿宋_GB2312" w:eastAsia="仿宋_GB2312" w:hAnsi="宋体"/>
          <w:szCs w:val="21"/>
        </w:rPr>
      </w:pPr>
      <w:r>
        <w:rPr>
          <w:rFonts w:ascii="宋体" w:hAnsi="宋体" w:hint="eastAsia"/>
          <w:kern w:val="0"/>
          <w:szCs w:val="21"/>
        </w:rPr>
        <w:t xml:space="preserve">年   月   日                                    年   月   日  </w:t>
      </w:r>
    </w:p>
    <w:p w14:paraId="633F4B99">
      <w:pPr>
        <w:pStyle w:val="style0"/>
        <w:widowControl/>
        <w:jc w:val="left"/>
        <w:rPr>
          <w:rFonts w:ascii="宋体" w:hAnsi="宋体"/>
          <w:szCs w:val="21"/>
        </w:rPr>
      </w:pPr>
    </w:p>
    <w:p w14:paraId="C4EF81BE">
      <w:pPr>
        <w:pStyle w:val="style0"/>
        <w:numPr>
          <w:ilvl w:val="1"/>
          <w:numId w:val="14"/>
        </w:numPr>
        <w:ind w:left="709" w:hanging="709"/>
        <w:rPr>
          <w:b/>
          <w:szCs w:val="21"/>
        </w:rPr>
      </w:pPr>
      <w:r>
        <w:rPr>
          <w:rFonts w:hint="eastAsia"/>
          <w:b/>
          <w:szCs w:val="21"/>
        </w:rPr>
        <w:t>合同条款承诺书</w:t>
      </w:r>
    </w:p>
    <w:p w14:paraId="A0EEBF35">
      <w:pPr>
        <w:pStyle w:val="style0"/>
        <w:ind w:firstLine="420" w:firstLineChars="200"/>
        <w:rPr>
          <w:szCs w:val="21"/>
        </w:rPr>
      </w:pPr>
    </w:p>
    <w:p w14:paraId="849B97AD">
      <w:pPr>
        <w:pStyle w:val="style0"/>
        <w:ind w:firstLine="420" w:firstLineChars="200"/>
        <w:rPr>
          <w:szCs w:val="21"/>
        </w:rPr>
      </w:pPr>
      <w:r>
        <w:rPr>
          <w:rFonts w:hint="eastAsia"/>
          <w:szCs w:val="21"/>
        </w:rPr>
        <w:t>我单位已知悉采购方的标准合同，特别是违约责任。</w:t>
      </w:r>
    </w:p>
    <w:p w14:paraId="4B0250B0">
      <w:pPr>
        <w:pStyle w:val="style0"/>
        <w:ind w:firstLine="420" w:firstLineChars="200"/>
        <w:rPr>
          <w:szCs w:val="21"/>
        </w:rPr>
      </w:pPr>
      <w:r>
        <w:rPr>
          <w:rFonts w:hint="eastAsia"/>
          <w:szCs w:val="21"/>
        </w:rPr>
        <w:t>我单位承诺，可按此合同与采购方签订合同，并接受采购方对此标准合同的修订。</w:t>
      </w:r>
    </w:p>
    <w:p w14:paraId="4F01D38D">
      <w:pPr>
        <w:pStyle w:val="style0"/>
        <w:rPr>
          <w:szCs w:val="21"/>
        </w:rPr>
      </w:pPr>
    </w:p>
    <w:p w14:paraId="D20DAB4F">
      <w:pPr>
        <w:pStyle w:val="style0"/>
        <w:widowControl/>
        <w:jc w:val="left"/>
        <w:rPr>
          <w:szCs w:val="21"/>
        </w:rPr>
      </w:pPr>
    </w:p>
    <w:p w14:paraId="0EE34E17">
      <w:pPr>
        <w:pStyle w:val="style0"/>
        <w:ind w:right="560" w:firstLine="2940" w:firstLineChars="1400"/>
        <w:rPr>
          <w:szCs w:val="21"/>
        </w:rPr>
      </w:pPr>
      <w:r>
        <w:rPr>
          <w:rFonts w:hint="eastAsia"/>
          <w:szCs w:val="21"/>
        </w:rPr>
        <w:t>法人或委托代理人（盖章）</w:t>
      </w:r>
    </w:p>
    <w:p w14:paraId="61297588">
      <w:pPr>
        <w:pStyle w:val="style0"/>
        <w:rPr/>
      </w:pPr>
    </w:p>
    <w:p w14:paraId="DE1F19FE">
      <w:pPr>
        <w:pStyle w:val="style0"/>
        <w:numPr>
          <w:ilvl w:val="1"/>
          <w:numId w:val="14"/>
        </w:numPr>
        <w:ind w:left="709" w:hanging="709"/>
        <w:rPr>
          <w:rFonts w:ascii="宋体" w:hAnsi="宋体"/>
          <w:b/>
          <w:szCs w:val="21"/>
        </w:rPr>
      </w:pPr>
      <w:r>
        <w:rPr>
          <w:rFonts w:ascii="宋体" w:hAnsi="宋体" w:hint="eastAsia"/>
          <w:b/>
          <w:szCs w:val="21"/>
        </w:rPr>
        <w:t>项目职业健康安全、节能、环境保护相关方协议</w:t>
      </w:r>
    </w:p>
    <w:bookmarkStart w:id="4" w:name="_Toc129511366"/>
    <w:bookmarkStart w:id="5" w:name="_Toc128645975"/>
    <w:p w14:paraId="B9F4D155">
      <w:pPr>
        <w:pStyle w:val="style0"/>
        <w:adjustRightInd w:val="false"/>
        <w:snapToGrid w:val="false"/>
        <w:ind w:right="-531" w:rightChars="-253"/>
        <w:jc w:val="center"/>
        <w:rPr>
          <w:rFonts w:ascii="宋体" w:hAnsi="宋体"/>
          <w:b/>
          <w:sz w:val="28"/>
          <w:szCs w:val="28"/>
        </w:rPr>
      </w:pPr>
      <w:r>
        <w:rPr>
          <w:rFonts w:ascii="宋体" w:hAnsi="宋体" w:hint="eastAsia"/>
          <w:b/>
          <w:sz w:val="28"/>
          <w:szCs w:val="28"/>
        </w:rPr>
        <w:t>“×××”项目职业健康安全、节能、环境保护相关方协议</w:t>
      </w:r>
      <w:bookmarkEnd w:id="4"/>
      <w:bookmarkEnd w:id="5"/>
    </w:p>
    <w:p w14:paraId="6A1B7C15">
      <w:pPr>
        <w:pStyle w:val="style0"/>
        <w:rPr>
          <w:rFonts w:ascii="宋体" w:hAnsi="宋体"/>
          <w:b/>
          <w:szCs w:val="21"/>
        </w:rPr>
      </w:pPr>
      <w:r>
        <w:rPr>
          <w:rFonts w:ascii="宋体" w:hAnsi="宋体" w:hint="eastAsia"/>
          <w:b/>
          <w:szCs w:val="21"/>
        </w:rPr>
        <w:t>甲方：</w:t>
      </w:r>
    </w:p>
    <w:p w14:paraId="B6CE12F0">
      <w:pPr>
        <w:pStyle w:val="style0"/>
        <w:rPr>
          <w:rFonts w:ascii="宋体" w:hAnsi="宋体"/>
          <w:b/>
          <w:szCs w:val="21"/>
          <w:u w:val="single"/>
        </w:rPr>
      </w:pPr>
      <w:r>
        <w:rPr>
          <w:rFonts w:ascii="宋体" w:hAnsi="宋体" w:hint="eastAsia"/>
          <w:b/>
          <w:szCs w:val="21"/>
        </w:rPr>
        <w:t>乙方：</w:t>
      </w:r>
    </w:p>
    <w:p w14:paraId="8D5C5A5C">
      <w:pPr>
        <w:pStyle w:val="style0"/>
        <w:ind w:firstLine="420" w:firstLineChars="200"/>
        <w:rPr>
          <w:rFonts w:ascii="宋体" w:hAnsi="宋体"/>
          <w:szCs w:val="21"/>
        </w:rPr>
      </w:pPr>
      <w:r>
        <w:rPr>
          <w:rFonts w:ascii="宋体" w:hAnsi="宋体" w:hint="eastAsia"/>
          <w:szCs w:val="21"/>
        </w:rPr>
        <w:t>为全面履行甲、乙双方签订的买卖合同，进一步明确合同履行过程中甲、乙双方的职业健康安全、节能、环境保护责任，加强安全生产、职业卫生、节能、环境保护监督管理力度，保护甲、乙双方及相关作业人员的人身安全和健康，节约公司能源，保护相关区域环境，防止发生安全生产、职业卫生及环境保护事故，经双方协商，特签订本协议。</w:t>
      </w:r>
    </w:p>
    <w:p w14:paraId="62A6FBC9">
      <w:pPr>
        <w:pStyle w:val="style0"/>
        <w:ind w:firstLine="420" w:firstLineChars="200"/>
        <w:rPr>
          <w:rFonts w:ascii="宋体" w:hAnsi="宋体"/>
          <w:szCs w:val="21"/>
        </w:rPr>
      </w:pPr>
      <w:r>
        <w:rPr>
          <w:rFonts w:ascii="宋体" w:hAnsi="宋体" w:hint="eastAsia"/>
          <w:szCs w:val="21"/>
        </w:rPr>
        <w:t>一、甲方责任</w:t>
      </w:r>
    </w:p>
    <w:p w14:paraId="C0E0B09E">
      <w:pPr>
        <w:pStyle w:val="style0"/>
        <w:ind w:firstLine="420" w:firstLineChars="200"/>
        <w:rPr>
          <w:rFonts w:ascii="宋体" w:hAnsi="宋体"/>
          <w:szCs w:val="21"/>
        </w:rPr>
      </w:pPr>
      <w:r>
        <w:rPr>
          <w:rFonts w:ascii="宋体" w:hAnsi="宋体" w:hint="eastAsia"/>
          <w:szCs w:val="21"/>
        </w:rPr>
        <w:t>1.负责对乙方进入甲方相关现场的人员进行职业健康安全、节能、环境保护教育。</w:t>
      </w:r>
    </w:p>
    <w:p w14:paraId="3124FB7A">
      <w:pPr>
        <w:pStyle w:val="style0"/>
        <w:ind w:firstLine="420" w:firstLineChars="200"/>
        <w:rPr>
          <w:rFonts w:ascii="宋体" w:hAnsi="宋体"/>
          <w:szCs w:val="21"/>
        </w:rPr>
      </w:pPr>
      <w:r>
        <w:rPr>
          <w:rFonts w:ascii="宋体" w:hAnsi="宋体" w:hint="eastAsia"/>
          <w:szCs w:val="21"/>
        </w:rPr>
        <w:t>2.甲方有义务将本单位对相关现场的职业健康安全、节能、环境保护管理制度和要求、职业健康安全、环境保护风险等情况告知乙方，告知书签字留档。</w:t>
      </w:r>
    </w:p>
    <w:p w14:paraId="5FD846F8">
      <w:pPr>
        <w:pStyle w:val="style0"/>
        <w:ind w:firstLine="420" w:firstLineChars="200"/>
        <w:rPr>
          <w:rFonts w:ascii="宋体" w:hAnsi="宋体"/>
          <w:szCs w:val="21"/>
        </w:rPr>
      </w:pPr>
      <w:r>
        <w:rPr>
          <w:rFonts w:ascii="宋体" w:hAnsi="宋体" w:hint="eastAsia"/>
          <w:szCs w:val="21"/>
        </w:rPr>
        <w:t>3.甲方业务主责单位负责指定现场安全、节能、环保、职业健康负责人对乙方作业现场进行全面监督检查；对乙方违反甲方职业健康安全、节能、环境制度要求的行为，有权现场纠正或勒令停止作业。</w:t>
      </w:r>
    </w:p>
    <w:p w14:paraId="55933BAD">
      <w:pPr>
        <w:pStyle w:val="style0"/>
        <w:ind w:firstLine="420" w:firstLineChars="200"/>
        <w:rPr>
          <w:rFonts w:ascii="宋体" w:hAnsi="宋体"/>
          <w:szCs w:val="21"/>
        </w:rPr>
      </w:pPr>
      <w:r>
        <w:rPr>
          <w:rFonts w:ascii="宋体" w:hAnsi="宋体" w:hint="eastAsia"/>
          <w:szCs w:val="21"/>
        </w:rPr>
        <w:t>二、乙方责任</w:t>
      </w:r>
    </w:p>
    <w:p w14:paraId="B8C6702C">
      <w:pPr>
        <w:pStyle w:val="style0"/>
        <w:ind w:firstLine="420" w:firstLineChars="200"/>
        <w:rPr>
          <w:rFonts w:ascii="宋体" w:hAnsi="宋体"/>
          <w:szCs w:val="21"/>
        </w:rPr>
      </w:pPr>
      <w:r>
        <w:rPr>
          <w:rFonts w:ascii="宋体" w:hAnsi="宋体" w:hint="eastAsia"/>
          <w:szCs w:val="21"/>
        </w:rPr>
        <w:t>1.乙方应自觉贯彻执行国家、地方政府、行业有关安全生产、节能、环境保护、职业健康的各项法律、法规、标准等，服从甲方现行的有关职业健康安全、节能、环境的各项规章制度和要求，加强自身管理，履行自身的职业健康安全、节能、环境保护责任。</w:t>
      </w:r>
    </w:p>
    <w:p w14:paraId="696141AA">
      <w:pPr>
        <w:pStyle w:val="style0"/>
        <w:ind w:firstLine="420" w:firstLineChars="200"/>
        <w:rPr>
          <w:rFonts w:ascii="宋体" w:hAnsi="宋体"/>
          <w:szCs w:val="21"/>
        </w:rPr>
      </w:pPr>
      <w:r>
        <w:rPr>
          <w:rFonts w:ascii="宋体" w:hAnsi="宋体" w:hint="eastAsia"/>
          <w:szCs w:val="21"/>
        </w:rPr>
        <w:t>2.乙方必须对本单位所有进入甲方项目现场的人员进行安全、节能、环境保护、职业健康教育和培训，佩戴符合国家标准的劳动防护用品。所有特种作业人员（如电工、焊工）和特种设备作业人员（如锅炉工、起重工、空压工、水处理工、电梯管理人员、叉车工）必须按规定持有效的操作资格证书，并交甲方业务主责单位审核备查。对接触职业病危害因素的人员必须按相应国家要求进行职业健康体检，预防职业病发生。</w:t>
      </w:r>
    </w:p>
    <w:p w14:paraId="85023859">
      <w:pPr>
        <w:pStyle w:val="style0"/>
        <w:ind w:firstLine="420" w:firstLineChars="200"/>
        <w:rPr>
          <w:rFonts w:ascii="宋体" w:hAnsi="宋体"/>
          <w:szCs w:val="21"/>
        </w:rPr>
      </w:pPr>
      <w:r>
        <w:rPr>
          <w:rFonts w:ascii="宋体" w:hAnsi="宋体" w:hint="eastAsia"/>
          <w:szCs w:val="21"/>
        </w:rPr>
        <w:t>3.乙方在实施作业前，应组织对作业内容进行危险源、危害因素辨识，制定管控措施，并对甲方进行技术交底（作业组织方案、风险及开展措施、需要甲方提供的设备设施能源、现场危险废物处置方案等），乙方人员应主动获知甲方的职业健康安全、节能、环境保护告知内容。</w:t>
      </w:r>
    </w:p>
    <w:p w14:paraId="F44890DD">
      <w:pPr>
        <w:pStyle w:val="style0"/>
        <w:ind w:firstLine="420" w:firstLineChars="200"/>
        <w:rPr>
          <w:rFonts w:ascii="宋体" w:hAnsi="宋体"/>
          <w:szCs w:val="21"/>
        </w:rPr>
      </w:pPr>
      <w:r>
        <w:rPr>
          <w:rFonts w:ascii="宋体" w:hAnsi="宋体" w:hint="eastAsia"/>
          <w:szCs w:val="21"/>
        </w:rPr>
        <w:t>4. 乙方必须确保本单位进入项目现场的车辆、工装、设备、工具等符合相应职业健康安全、节能、环境保护要求。未经允许，不得擅自动用甲方的设备、设施、工装及作业现场的其他物品。车辆行驶应遵守甲方厂内交通管理规定。未经允许，乙方现场作业人员不得擅自进入甲方作业现场。</w:t>
      </w:r>
    </w:p>
    <w:p w14:paraId="4283ACC1">
      <w:pPr>
        <w:pStyle w:val="style0"/>
        <w:ind w:firstLine="420" w:firstLineChars="200"/>
        <w:rPr>
          <w:rFonts w:ascii="宋体" w:hAnsi="宋体"/>
          <w:szCs w:val="21"/>
        </w:rPr>
      </w:pPr>
      <w:r>
        <w:rPr>
          <w:rFonts w:ascii="宋体" w:hAnsi="宋体" w:hint="eastAsia"/>
          <w:szCs w:val="21"/>
        </w:rPr>
        <w:t>5.乙方在现场使用的危险化学品必须有安全可靠的临时储存场所或箱、柜。乙方作业过程产生的危险废物必须集中存放在甲方指定或认可的危险废弃物储存场所或容器内，不得随意堆放、丢弃，且不得将非危险废物与危险废物混放，应妥善处置并符合危险废物处置要求。不得将液体类危险废物倒入厕所、地沟、土壤、雨水管道、污水管道或其它排水管道等。</w:t>
      </w:r>
    </w:p>
    <w:p w14:paraId="9E7F05DF">
      <w:pPr>
        <w:pStyle w:val="style0"/>
        <w:ind w:firstLine="420" w:firstLineChars="200"/>
        <w:rPr>
          <w:rFonts w:ascii="宋体" w:hAnsi="宋体"/>
          <w:szCs w:val="21"/>
        </w:rPr>
      </w:pPr>
      <w:r>
        <w:rPr>
          <w:rFonts w:ascii="宋体" w:hAnsi="宋体" w:hint="eastAsia"/>
          <w:szCs w:val="21"/>
        </w:rPr>
        <w:t>6.乙方人员使用甲方临水临电必须按甲方相关规定办理审批手续，计量装置须符合国家相关规定。</w:t>
      </w:r>
    </w:p>
    <w:p w14:paraId="634532E3">
      <w:pPr>
        <w:pStyle w:val="style0"/>
        <w:ind w:firstLine="420" w:firstLineChars="200"/>
        <w:rPr>
          <w:rFonts w:ascii="宋体" w:hAnsi="宋体"/>
          <w:szCs w:val="21"/>
        </w:rPr>
      </w:pPr>
      <w:r>
        <w:rPr>
          <w:rFonts w:ascii="宋体" w:hAnsi="宋体" w:hint="eastAsia"/>
          <w:szCs w:val="21"/>
        </w:rPr>
        <w:t>7.乙方人员应节约用水、用电及其他业务相关能源。用水后及时关闭阀门，严禁使用后任其流淌，发现有漏水现象及时维修或更换；临时用电优先选用节能电线和节能灯具。</w:t>
      </w:r>
    </w:p>
    <w:p w14:paraId="A80E19B2">
      <w:pPr>
        <w:pStyle w:val="style0"/>
        <w:ind w:firstLine="420" w:firstLineChars="200"/>
        <w:rPr>
          <w:rFonts w:ascii="宋体" w:hAnsi="宋体"/>
          <w:szCs w:val="21"/>
        </w:rPr>
      </w:pPr>
      <w:r>
        <w:rPr>
          <w:rFonts w:ascii="宋体" w:hAnsi="宋体" w:hint="eastAsia"/>
          <w:szCs w:val="21"/>
        </w:rPr>
        <w:t>8.乙方应对甲方提出的问题立即进行纠正和整改，并及时将整改情况反馈至甲方。如果乙方委托的第三方在项目现场内交叉作业，乙方在作业前必须通报甲方知悉，乙方必须指派专人负责安全监督、协调工作，确保第三方人员、设备的安全。</w:t>
      </w:r>
    </w:p>
    <w:p w14:paraId="4FFC8AE5">
      <w:pPr>
        <w:pStyle w:val="style0"/>
        <w:ind w:firstLine="420" w:firstLineChars="200"/>
        <w:rPr>
          <w:rFonts w:ascii="宋体" w:hAnsi="宋体"/>
          <w:szCs w:val="21"/>
        </w:rPr>
      </w:pPr>
      <w:r>
        <w:rPr>
          <w:rFonts w:ascii="宋体" w:hAnsi="宋体" w:hint="eastAsia"/>
          <w:szCs w:val="21"/>
        </w:rPr>
        <w:t>9.乙方在发生安全、环保、急性职业病危害事故后，应立即报告甲方并组织事故救援和事故调查，保护事故现场，制定防范措施，严格执行“四不放过”，并将事故调查处理情况通报甲方。</w:t>
      </w:r>
    </w:p>
    <w:p w14:paraId="3B533176">
      <w:pPr>
        <w:pStyle w:val="style0"/>
        <w:ind w:firstLine="420" w:firstLineChars="200"/>
        <w:rPr>
          <w:rFonts w:ascii="宋体" w:hAnsi="宋体"/>
          <w:szCs w:val="21"/>
        </w:rPr>
      </w:pPr>
      <w:r>
        <w:rPr>
          <w:rFonts w:ascii="宋体" w:hAnsi="宋体" w:hint="eastAsia"/>
          <w:szCs w:val="21"/>
        </w:rPr>
        <w:t>10.乙方发现非本单位原因导致的且可能对本单位人员造成伤害的违章行为和隐患，应立即通报甲方协调处理。</w:t>
      </w:r>
    </w:p>
    <w:p w14:paraId="E978F2F2">
      <w:pPr>
        <w:pStyle w:val="style0"/>
        <w:ind w:firstLine="420" w:firstLineChars="200"/>
        <w:rPr>
          <w:rFonts w:ascii="宋体" w:hAnsi="宋体"/>
          <w:szCs w:val="21"/>
        </w:rPr>
      </w:pPr>
      <w:r>
        <w:rPr>
          <w:rFonts w:ascii="宋体" w:hAnsi="宋体" w:hint="eastAsia"/>
          <w:szCs w:val="21"/>
        </w:rPr>
        <w:t>11.合同履行过程中涉及有危险作业（临时用电□、动火作业□、高处作业□、有限空间作业□、大部件吊装作业□），必须提前向甲方提出申请，经相关部门审批同意并做好安全防范措施后方可进行。</w:t>
      </w:r>
    </w:p>
    <w:p w14:paraId="D6598EE6">
      <w:pPr>
        <w:pStyle w:val="style0"/>
        <w:ind w:firstLine="420" w:firstLineChars="200"/>
        <w:rPr>
          <w:rFonts w:ascii="宋体" w:hAnsi="宋体"/>
          <w:szCs w:val="21"/>
        </w:rPr>
      </w:pPr>
      <w:r>
        <w:rPr>
          <w:rFonts w:ascii="宋体" w:hAnsi="宋体" w:hint="eastAsia"/>
          <w:szCs w:val="21"/>
        </w:rPr>
        <w:t>12.乙方应根据作业特性制定应急处置方案，配备必要的应急物资、设备，对人员进行相应培训，增强应急处置能力，降低事故危害。</w:t>
      </w:r>
    </w:p>
    <w:p w14:paraId="DB2ED4A0">
      <w:pPr>
        <w:pStyle w:val="style0"/>
        <w:ind w:firstLine="420" w:firstLineChars="200"/>
        <w:rPr>
          <w:rFonts w:ascii="宋体" w:hAnsi="宋体"/>
          <w:szCs w:val="21"/>
        </w:rPr>
      </w:pPr>
      <w:r>
        <w:rPr>
          <w:rFonts w:ascii="宋体" w:hAnsi="宋体" w:hint="eastAsia"/>
          <w:szCs w:val="21"/>
        </w:rPr>
        <w:t>三、违约责任</w:t>
      </w:r>
    </w:p>
    <w:p w14:paraId="B43FADBE">
      <w:pPr>
        <w:pStyle w:val="style0"/>
        <w:ind w:firstLine="420" w:firstLineChars="200"/>
        <w:rPr>
          <w:rFonts w:ascii="宋体" w:hAnsi="宋体"/>
          <w:szCs w:val="21"/>
        </w:rPr>
      </w:pPr>
      <w:r>
        <w:rPr>
          <w:rFonts w:ascii="宋体" w:hAnsi="宋体" w:hint="eastAsia"/>
          <w:szCs w:val="21"/>
        </w:rPr>
        <w:t>1.本协议约定期间，乙方应严格遵守国家安全生产、节能、环境保护、职业健康的法律法规、甲方相关规章制度，对因乙方自身原因造成的安全、环境、急性职业病危害事故或事件，由乙方负全部责任；若事故对甲方的设备、人员及第三人造成损失，则由乙方承担全部责任，并赔偿甲方的全部损失。</w:t>
      </w:r>
    </w:p>
    <w:p w14:paraId="DF5CDC6B">
      <w:pPr>
        <w:pStyle w:val="style0"/>
        <w:ind w:firstLine="420" w:firstLineChars="200"/>
        <w:rPr>
          <w:rFonts w:ascii="宋体" w:hAnsi="宋体"/>
          <w:szCs w:val="21"/>
        </w:rPr>
      </w:pPr>
      <w:r>
        <w:rPr>
          <w:rFonts w:ascii="宋体" w:hAnsi="宋体" w:hint="eastAsia"/>
          <w:szCs w:val="21"/>
        </w:rPr>
        <w:t>2.对乙方违反甲方规章制度的行为，甲方有权追究乙方责任，并按甲方相关规定进行处罚。对违法行为，甲方有权进一步追究乙方的法律责任。</w:t>
      </w:r>
    </w:p>
    <w:p w14:paraId="0F86ADE3">
      <w:pPr>
        <w:pStyle w:val="style0"/>
        <w:ind w:firstLine="420" w:firstLineChars="200"/>
        <w:rPr>
          <w:rFonts w:ascii="宋体" w:hAnsi="宋体"/>
          <w:szCs w:val="21"/>
        </w:rPr>
      </w:pPr>
      <w:r>
        <w:rPr>
          <w:rFonts w:ascii="宋体" w:hAnsi="宋体" w:hint="eastAsia"/>
          <w:szCs w:val="21"/>
        </w:rPr>
        <w:t>3. 本协议约定期间，任何乙方员工的违规违章行为都会被认定为不可原谅的故意行为，无论甲方是否存在监督、管理疏漏，由此造成的责任和损失乙方将无条件全部承担。乙方现场人员有违章行为或发生生产安全事故的，乙方应按照双方约定的《违章行为及事故承担经济责任标准清单》（见附件）承担违约责任，《违章行为及事故承担经济责任标准清单》未包含的事项，由甲方按同等级标准追究违约赔偿，赔偿金额甲方有权在合同款中直接扣除，对甲方造成损失的，由乙方负责赔偿，同时进一步追究乙方的法律责任。</w:t>
      </w:r>
    </w:p>
    <w:p w14:paraId="F2739CE3">
      <w:pPr>
        <w:pStyle w:val="style0"/>
        <w:ind w:firstLine="420" w:firstLineChars="200"/>
        <w:rPr>
          <w:rFonts w:ascii="宋体" w:hAnsi="宋体"/>
          <w:szCs w:val="21"/>
        </w:rPr>
      </w:pPr>
      <w:r>
        <w:rPr>
          <w:rFonts w:ascii="宋体" w:hAnsi="宋体" w:hint="eastAsia"/>
          <w:szCs w:val="21"/>
        </w:rPr>
        <w:t>四、本协议一式两份，甲乙双方各持一份，双方签字、盖章后与商务合同同时生效，具备同等法律效力。</w:t>
      </w:r>
    </w:p>
    <w:p w14:paraId="B04B15F6">
      <w:pPr>
        <w:pStyle w:val="style0"/>
        <w:ind w:firstLine="420" w:firstLineChars="200"/>
        <w:rPr>
          <w:rFonts w:ascii="宋体" w:hAnsi="宋体"/>
          <w:szCs w:val="21"/>
        </w:rPr>
      </w:pPr>
      <w:r>
        <w:rPr>
          <w:rFonts w:ascii="宋体" w:hAnsi="宋体" w:hint="eastAsia"/>
          <w:szCs w:val="21"/>
        </w:rPr>
        <w:t>五、本协议自签订之日起生效。</w:t>
      </w:r>
    </w:p>
    <w:p w14:paraId="73243C00">
      <w:pPr>
        <w:pStyle w:val="style0"/>
        <w:ind w:firstLine="420" w:firstLineChars="200"/>
        <w:rPr>
          <w:rFonts w:ascii="宋体" w:hAnsi="宋体"/>
          <w:szCs w:val="21"/>
        </w:rPr>
      </w:pPr>
      <w:r>
        <w:rPr>
          <w:rFonts w:ascii="宋体" w:hAnsi="宋体" w:hint="eastAsia"/>
          <w:szCs w:val="21"/>
        </w:rPr>
        <w:t>六、未尽事宜由双方协商解决。</w:t>
      </w:r>
    </w:p>
    <w:p w14:paraId="4C07DF99">
      <w:pPr>
        <w:pStyle w:val="style0"/>
        <w:ind w:firstLine="420" w:firstLineChars="200"/>
        <w:rPr>
          <w:rFonts w:ascii="宋体" w:hAnsi="宋体"/>
          <w:szCs w:val="21"/>
        </w:rPr>
      </w:pPr>
      <w:r>
        <w:rPr>
          <w:rFonts w:ascii="宋体" w:hAnsi="宋体" w:hint="eastAsia"/>
          <w:szCs w:val="21"/>
        </w:rPr>
        <w:t>甲方</w:t>
      </w:r>
      <w:r>
        <w:rPr>
          <w:rFonts w:ascii="宋体" w:cs="微软雅黑" w:hAnsi="宋体" w:hint="eastAsia"/>
          <w:szCs w:val="21"/>
        </w:rPr>
        <w:t>（签章）</w:t>
      </w:r>
      <w:r>
        <w:rPr>
          <w:rFonts w:ascii="宋体" w:hAnsi="宋体" w:hint="eastAsia"/>
          <w:szCs w:val="21"/>
        </w:rPr>
        <w:t>：                            乙方（</w:t>
      </w:r>
      <w:r>
        <w:rPr>
          <w:rFonts w:ascii="宋体" w:cs="微软雅黑" w:hAnsi="宋体" w:hint="eastAsia"/>
          <w:szCs w:val="21"/>
        </w:rPr>
        <w:t>签章</w:t>
      </w:r>
      <w:r>
        <w:rPr>
          <w:rFonts w:ascii="宋体" w:hAnsi="宋体" w:hint="eastAsia"/>
          <w:szCs w:val="21"/>
        </w:rPr>
        <w:t xml:space="preserve">）： </w:t>
      </w:r>
    </w:p>
    <w:p w14:paraId="C7ED88F4">
      <w:pPr>
        <w:pStyle w:val="style0"/>
        <w:ind w:firstLine="420" w:firstLineChars="200"/>
        <w:rPr>
          <w:rFonts w:ascii="宋体" w:hAnsi="宋体"/>
          <w:szCs w:val="21"/>
        </w:rPr>
      </w:pPr>
      <w:r>
        <w:rPr>
          <w:rFonts w:ascii="宋体" w:hAnsi="宋体" w:hint="eastAsia"/>
          <w:szCs w:val="21"/>
        </w:rPr>
        <w:t>委托代理人：                             法定代表人：</w:t>
      </w:r>
    </w:p>
    <w:p w14:paraId="559CEBCF">
      <w:pPr>
        <w:pStyle w:val="style0"/>
        <w:ind w:firstLine="420" w:firstLineChars="200"/>
        <w:rPr>
          <w:rFonts w:ascii="宋体" w:hAnsi="宋体"/>
          <w:szCs w:val="21"/>
        </w:rPr>
      </w:pPr>
      <w:r>
        <w:rPr>
          <w:rFonts w:ascii="宋体" w:hAnsi="宋体" w:hint="eastAsia"/>
          <w:szCs w:val="21"/>
        </w:rPr>
        <w:t>签订时间：    年   月   日               签订时间：     年   月   日</w:t>
      </w:r>
    </w:p>
    <w:p w14:paraId="CD7C144D">
      <w:pPr>
        <w:pStyle w:val="style0"/>
        <w:rPr/>
      </w:pPr>
    </w:p>
    <w:p w14:paraId="F828B9CA">
      <w:pPr>
        <w:pStyle w:val="style0"/>
        <w:rPr>
          <w:b/>
          <w:szCs w:val="21"/>
        </w:rPr>
      </w:pPr>
      <w:r>
        <w:rPr>
          <w:b/>
          <w:szCs w:val="21"/>
        </w:rPr>
        <w:t>(</w:t>
      </w:r>
      <w:r>
        <w:rPr>
          <w:rFonts w:hint="eastAsia"/>
          <w:b/>
          <w:szCs w:val="21"/>
        </w:rPr>
        <w:t>十四</w:t>
      </w:r>
      <w:r>
        <w:rPr>
          <w:b/>
          <w:szCs w:val="21"/>
        </w:rPr>
        <w:t>)</w:t>
      </w:r>
      <w:r>
        <w:rPr>
          <w:b/>
          <w:szCs w:val="21"/>
        </w:rPr>
        <w:tab/>
      </w:r>
      <w:r>
        <w:rPr>
          <w:rFonts w:hint="eastAsia"/>
          <w:b/>
          <w:szCs w:val="21"/>
        </w:rPr>
        <w:t>保密协议书</w:t>
      </w:r>
    </w:p>
    <w:p w14:paraId="7C9DFC40">
      <w:pPr>
        <w:pStyle w:val="style0"/>
        <w:adjustRightInd w:val="false"/>
        <w:snapToGrid w:val="false"/>
        <w:ind w:right="-531" w:rightChars="-253"/>
        <w:jc w:val="center"/>
        <w:rPr>
          <w:rFonts w:ascii="宋体" w:hAnsi="宋体"/>
          <w:b/>
          <w:sz w:val="28"/>
          <w:szCs w:val="28"/>
        </w:rPr>
      </w:pPr>
      <w:r>
        <w:rPr>
          <w:rFonts w:ascii="宋体" w:hAnsi="宋体" w:hint="eastAsia"/>
          <w:b/>
          <w:sz w:val="28"/>
          <w:szCs w:val="28"/>
        </w:rPr>
        <w:t xml:space="preserve"> “×××”项目</w:t>
      </w:r>
      <w:r>
        <w:rPr>
          <w:rFonts w:ascii="宋体" w:hAnsi="宋体" w:hint="eastAsia"/>
          <w:b/>
          <w:sz w:val="28"/>
          <w:szCs w:val="28"/>
        </w:rPr>
        <w:t>保密协议</w:t>
      </w:r>
    </w:p>
    <w:p w14:paraId="DE6F1B1D">
      <w:pPr>
        <w:pStyle w:val="style0"/>
        <w:ind w:firstLine="1080" w:firstLineChars="450"/>
        <w:rPr>
          <w:rFonts w:ascii="宋体" w:hAnsi="宋体"/>
          <w:sz w:val="24"/>
          <w:szCs w:val="24"/>
        </w:rPr>
      </w:pPr>
    </w:p>
    <w:p w14:paraId="8153AA72">
      <w:pPr>
        <w:pStyle w:val="style0"/>
        <w:ind w:firstLine="420" w:firstLineChars="200"/>
        <w:rPr>
          <w:rFonts w:ascii="宋体" w:hAnsi="宋体"/>
          <w:szCs w:val="21"/>
        </w:rPr>
      </w:pPr>
      <w:r>
        <w:rPr>
          <w:rFonts w:ascii="宋体" w:hAnsi="宋体" w:hint="eastAsia"/>
          <w:szCs w:val="21"/>
        </w:rPr>
        <w:t xml:space="preserve">甲方：                 </w:t>
      </w:r>
    </w:p>
    <w:p w14:paraId="56AEAC84">
      <w:pPr>
        <w:pStyle w:val="style0"/>
        <w:ind w:firstLine="420" w:firstLineChars="200"/>
        <w:rPr>
          <w:rFonts w:ascii="宋体" w:hAnsi="宋体"/>
          <w:szCs w:val="21"/>
        </w:rPr>
      </w:pPr>
      <w:r>
        <w:rPr>
          <w:rFonts w:ascii="宋体" w:hAnsi="宋体" w:hint="eastAsia"/>
          <w:szCs w:val="21"/>
        </w:rPr>
        <w:t xml:space="preserve">乙方：                 </w:t>
      </w:r>
    </w:p>
    <w:p w14:paraId="9C6CDBB3">
      <w:pPr>
        <w:pStyle w:val="style0"/>
        <w:ind w:firstLine="420" w:firstLineChars="200"/>
        <w:rPr>
          <w:rFonts w:ascii="宋体" w:hAnsi="宋体"/>
          <w:szCs w:val="21"/>
        </w:rPr>
      </w:pPr>
    </w:p>
    <w:p w14:paraId="7DCF9E00">
      <w:pPr>
        <w:pStyle w:val="style0"/>
        <w:ind w:firstLine="420" w:firstLineChars="200"/>
        <w:rPr>
          <w:rFonts w:ascii="宋体" w:hAnsi="宋体"/>
          <w:szCs w:val="21"/>
        </w:rPr>
      </w:pPr>
      <w:r>
        <w:rPr>
          <w:rFonts w:ascii="宋体" w:hAnsi="宋体" w:hint="eastAsia"/>
          <w:szCs w:val="21"/>
        </w:rPr>
        <w:t>本项目密级为 （公开、受控、内部）  ，为加强                 项目安全保密管理，明确项目合作期间保密、国家安全管理责任，切实维护甲方商业秘密、内部信息安全，依据《中华人民共和国保守国家秘密法》、《中华人民共和国保守国家秘密法实施条例》、《工作秘密管理暂行办法》（中保委发〔2019〕6号）等法律法规，经双方协商一致，达成以下协议：</w:t>
      </w:r>
    </w:p>
    <w:p w14:paraId="E4CDA878">
      <w:pPr>
        <w:pStyle w:val="style0"/>
        <w:ind w:firstLine="420" w:firstLineChars="200"/>
        <w:rPr>
          <w:rFonts w:ascii="宋体" w:hAnsi="宋体"/>
          <w:szCs w:val="21"/>
        </w:rPr>
      </w:pPr>
      <w:r>
        <w:rPr>
          <w:rFonts w:ascii="宋体" w:hAnsi="宋体" w:hint="eastAsia"/>
          <w:szCs w:val="21"/>
        </w:rPr>
        <w:t>一、甲乙双方应严格遵守国家安全保密法律法规、履行应尽的保密责任及义务。</w:t>
      </w:r>
    </w:p>
    <w:p w14:paraId="0006BD48">
      <w:pPr>
        <w:pStyle w:val="style0"/>
        <w:ind w:firstLine="420" w:firstLineChars="200"/>
        <w:rPr>
          <w:rFonts w:ascii="宋体" w:hAnsi="宋体"/>
          <w:szCs w:val="21"/>
        </w:rPr>
      </w:pPr>
      <w:r>
        <w:rPr>
          <w:rFonts w:ascii="宋体" w:hAnsi="宋体" w:hint="eastAsia"/>
          <w:szCs w:val="21"/>
        </w:rPr>
        <w:t>二、甲方不得向乙方透露协作项目或产品的用途和研制背景；不得向乙方提供除协作项目以外的任何涉密敏感信息或与协作项目无关的其他信息。</w:t>
      </w:r>
    </w:p>
    <w:p w14:paraId="11ADD005">
      <w:pPr>
        <w:pStyle w:val="style0"/>
        <w:ind w:firstLine="420" w:firstLineChars="200"/>
        <w:rPr>
          <w:rFonts w:ascii="宋体" w:hAnsi="宋体"/>
          <w:szCs w:val="21"/>
        </w:rPr>
      </w:pPr>
      <w:r>
        <w:rPr>
          <w:rFonts w:ascii="宋体" w:hAnsi="宋体" w:hint="eastAsia"/>
          <w:szCs w:val="21"/>
        </w:rPr>
        <w:t>三、乙方应妥善保管协作过程中甲方提供的技术文件资料、电子信息等，未经甲方许可不得对外传播。</w:t>
      </w:r>
    </w:p>
    <w:p w14:paraId="B3398F40">
      <w:pPr>
        <w:pStyle w:val="style0"/>
        <w:ind w:firstLine="420" w:firstLineChars="200"/>
        <w:rPr>
          <w:rFonts w:ascii="宋体" w:hAnsi="宋体"/>
          <w:szCs w:val="21"/>
        </w:rPr>
      </w:pPr>
      <w:r>
        <w:rPr>
          <w:rFonts w:ascii="宋体" w:hAnsi="宋体" w:hint="eastAsia"/>
          <w:szCs w:val="21"/>
        </w:rPr>
        <w:t>四、未经甲方许可，乙方不得以任何方式对外公开宣传、发表与协作相关的文章、图片、视频、资料等信息；不得在互联网门户、微信、抖音、QQ等网络平台发布与项目有关的信息。</w:t>
      </w:r>
    </w:p>
    <w:p w14:paraId="437C422B">
      <w:pPr>
        <w:pStyle w:val="style0"/>
        <w:ind w:firstLine="420" w:firstLineChars="200"/>
        <w:rPr>
          <w:rFonts w:ascii="宋体" w:hAnsi="宋体"/>
          <w:szCs w:val="21"/>
        </w:rPr>
      </w:pPr>
      <w:r>
        <w:rPr>
          <w:rFonts w:ascii="宋体" w:hAnsi="宋体" w:hint="eastAsia"/>
          <w:szCs w:val="21"/>
        </w:rPr>
        <w:t>五、乙方应加强项目参与人员、计算机信息设备、技术资料、科研生产场所等日常管理，确保合作项目信息安全，严防信息泄露。</w:t>
      </w:r>
    </w:p>
    <w:p w14:paraId="A1A6DAAE">
      <w:pPr>
        <w:pStyle w:val="style0"/>
        <w:ind w:firstLine="420" w:firstLineChars="200"/>
        <w:rPr>
          <w:rFonts w:ascii="宋体" w:hAnsi="宋体"/>
          <w:szCs w:val="21"/>
        </w:rPr>
      </w:pPr>
      <w:r>
        <w:rPr>
          <w:rFonts w:ascii="宋体" w:hAnsi="宋体" w:hint="eastAsia"/>
          <w:szCs w:val="21"/>
        </w:rPr>
        <w:t>六、乙方应采取措施有效控制外协项目或产品相关信息的知悉范围，严禁将敏感信息透露给无关单位及人员。</w:t>
      </w:r>
    </w:p>
    <w:p w14:paraId="097E12A1">
      <w:pPr>
        <w:pStyle w:val="style0"/>
        <w:ind w:firstLine="420" w:firstLineChars="200"/>
        <w:rPr>
          <w:rFonts w:ascii="宋体" w:hAnsi="宋体"/>
          <w:szCs w:val="21"/>
        </w:rPr>
      </w:pPr>
      <w:r>
        <w:rPr>
          <w:rFonts w:ascii="宋体" w:hAnsi="宋体" w:hint="eastAsia"/>
          <w:szCs w:val="21"/>
        </w:rPr>
        <w:t>七、乙方工作人员进入甲方科研生产现场，应严格遵守甲方安全保密保卫管理要求，主动配合甲方安全保密保卫部门、业务主管部门的安全保密监督检查和提醒教育，不服从管理的甲方有权要求乙方更换人员。</w:t>
      </w:r>
    </w:p>
    <w:p w14:paraId="17BCDD46">
      <w:pPr>
        <w:pStyle w:val="style0"/>
        <w:ind w:firstLine="420" w:firstLineChars="200"/>
        <w:rPr>
          <w:rFonts w:ascii="宋体" w:hAnsi="宋体"/>
          <w:szCs w:val="21"/>
        </w:rPr>
      </w:pPr>
      <w:r>
        <w:rPr>
          <w:rFonts w:ascii="宋体" w:hAnsi="宋体" w:hint="eastAsia"/>
          <w:szCs w:val="21"/>
        </w:rPr>
        <w:t>八、乙方发生或发现重大保密违规事件的，应立即向甲方业务主管部门或安全保密部门报告，并及时采取补救措施；甲方将视危害程度有权暂停或终止与乙方的项目合作，并依照合同约定给予一定的经济处罚；触犯法律规定的，承担相应的法律责任。</w:t>
      </w:r>
    </w:p>
    <w:p w14:paraId="1E1B8CBA">
      <w:pPr>
        <w:pStyle w:val="style0"/>
        <w:ind w:firstLine="420" w:firstLineChars="200"/>
        <w:rPr>
          <w:rFonts w:ascii="宋体" w:hAnsi="宋体"/>
          <w:szCs w:val="21"/>
        </w:rPr>
      </w:pPr>
      <w:r>
        <w:rPr>
          <w:rFonts w:ascii="宋体" w:hAnsi="宋体" w:hint="eastAsia"/>
          <w:szCs w:val="21"/>
        </w:rPr>
        <w:t>九、其他</w:t>
      </w:r>
    </w:p>
    <w:p w14:paraId="87DD8DE2">
      <w:pPr>
        <w:pStyle w:val="style0"/>
        <w:ind w:firstLine="420" w:firstLineChars="200"/>
        <w:rPr>
          <w:rFonts w:ascii="宋体" w:hAnsi="宋体"/>
          <w:szCs w:val="21"/>
        </w:rPr>
      </w:pPr>
      <w:r>
        <w:rPr>
          <w:rFonts w:ascii="宋体" w:hAnsi="宋体" w:hint="eastAsia"/>
          <w:szCs w:val="21"/>
        </w:rPr>
        <w:t>（一）本协议经双方代表签字盖章后长期有效；</w:t>
      </w:r>
    </w:p>
    <w:p w14:paraId="E9CCBF32">
      <w:pPr>
        <w:pStyle w:val="style0"/>
        <w:ind w:firstLine="420" w:firstLineChars="200"/>
        <w:rPr>
          <w:rFonts w:ascii="宋体" w:hAnsi="宋体"/>
          <w:szCs w:val="21"/>
        </w:rPr>
      </w:pPr>
      <w:r>
        <w:rPr>
          <w:rFonts w:ascii="宋体" w:hAnsi="宋体" w:hint="eastAsia"/>
          <w:szCs w:val="21"/>
        </w:rPr>
        <w:t>（二）本协议一式两份，甲、乙双方各执一份。</w:t>
      </w:r>
    </w:p>
    <w:p w14:paraId="7B1C492F">
      <w:pPr>
        <w:pStyle w:val="style0"/>
        <w:ind w:firstLine="420" w:firstLineChars="200"/>
        <w:rPr>
          <w:rFonts w:ascii="宋体" w:hAnsi="宋体"/>
          <w:szCs w:val="21"/>
        </w:rPr>
      </w:pPr>
    </w:p>
    <w:p w14:paraId="C4B2A465">
      <w:pPr>
        <w:pStyle w:val="style0"/>
        <w:ind w:firstLine="420" w:firstLineChars="200"/>
        <w:rPr>
          <w:rFonts w:ascii="宋体" w:hAnsi="宋体"/>
          <w:szCs w:val="21"/>
        </w:rPr>
      </w:pPr>
      <w:r>
        <w:rPr>
          <w:rFonts w:ascii="宋体" w:hAnsi="宋体" w:hint="eastAsia"/>
          <w:szCs w:val="21"/>
        </w:rPr>
        <w:t>甲方：（签字盖章）        乙方：（签字盖章）</w:t>
      </w:r>
    </w:p>
    <w:p w14:paraId="98AF7565">
      <w:pPr>
        <w:pStyle w:val="style0"/>
        <w:ind w:firstLine="420" w:firstLineChars="200"/>
        <w:rPr>
          <w:rFonts w:ascii="宋体" w:hAnsi="宋体"/>
          <w:szCs w:val="21"/>
        </w:rPr>
      </w:pPr>
    </w:p>
    <w:p w14:paraId="285187C0">
      <w:pPr>
        <w:pStyle w:val="style0"/>
        <w:ind w:firstLine="420" w:firstLineChars="200"/>
        <w:rPr>
          <w:rFonts w:ascii="宋体" w:hAnsi="宋体"/>
          <w:szCs w:val="21"/>
        </w:rPr>
      </w:pPr>
      <w:r>
        <w:rPr>
          <w:rFonts w:ascii="宋体" w:hAnsi="宋体" w:hint="eastAsia"/>
          <w:szCs w:val="21"/>
        </w:rPr>
        <w:t>签订日期：                   签订日期：</w:t>
      </w:r>
    </w:p>
    <w:p w14:paraId="E824AF76">
      <w:pPr>
        <w:pStyle w:val="style0"/>
        <w:ind w:right="968" w:rightChars="461" w:firstLine="640" w:firstLineChars="200"/>
        <w:rPr>
          <w:rFonts w:ascii="仿宋_GB2312" w:cs="仿宋_GB2312" w:eastAsia="仿宋_GB2312" w:hAnsi="仿宋_GB2312"/>
          <w:sz w:val="32"/>
          <w:szCs w:val="32"/>
        </w:rPr>
      </w:pPr>
    </w:p>
    <w:p w14:paraId="56F1F441">
      <w:pPr>
        <w:pStyle w:val="style0"/>
        <w:rPr>
          <w:rFonts w:ascii="宋体" w:cs="微软雅黑" w:eastAsia="宋体" w:hAnsi="宋体"/>
          <w:szCs w:val="21"/>
        </w:rPr>
      </w:pPr>
    </w:p>
    <w:p w14:paraId="8738CADE">
      <w:pPr>
        <w:pStyle w:val="style0"/>
        <w:rPr>
          <w:b/>
          <w:szCs w:val="21"/>
        </w:rPr>
      </w:pPr>
      <w:r>
        <w:rPr>
          <w:rFonts w:hint="eastAsia"/>
          <w:b/>
          <w:szCs w:val="21"/>
        </w:rPr>
        <w:t>（十</w:t>
      </w:r>
      <w:r>
        <w:rPr>
          <w:rFonts w:hint="eastAsia"/>
          <w:b/>
          <w:szCs w:val="21"/>
        </w:rPr>
        <w:t>五</w:t>
      </w:r>
      <w:r>
        <w:rPr>
          <w:rFonts w:hint="eastAsia"/>
          <w:b/>
          <w:szCs w:val="21"/>
        </w:rPr>
        <w:t>）知识产权清单及授权</w:t>
      </w:r>
    </w:p>
    <w:p w14:paraId="8A3A1422">
      <w:pPr>
        <w:pStyle w:val="style0"/>
        <w:ind w:firstLine="420" w:firstLineChars="200"/>
        <w:rPr>
          <w:rFonts w:ascii="宋体" w:cs="微软雅黑" w:eastAsia="宋体" w:hAnsi="宋体"/>
          <w:szCs w:val="21"/>
        </w:rPr>
      </w:pPr>
      <w:r>
        <w:rPr>
          <w:rFonts w:ascii="宋体" w:cs="微软雅黑" w:eastAsia="宋体" w:hAnsi="宋体" w:hint="eastAsia"/>
          <w:szCs w:val="21"/>
        </w:rPr>
        <w:t>1.所投设备涉及的知识产权清单明细如下：</w:t>
      </w:r>
    </w:p>
    <w:tbl>
      <w:tblPr>
        <w:tblW w:w="883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8126"/>
      </w:tblGrid>
      <w:tr w14:paraId="CB4509BD">
        <w:trPr>
          <w:trHeight w:val="416" w:hRule="atLeast"/>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97DA22A5">
            <w:pPr>
              <w:pStyle w:val="style0"/>
              <w:rPr>
                <w:rFonts w:ascii="宋体" w:cs="微软雅黑" w:eastAsia="宋体" w:hAnsi="宋体"/>
                <w:szCs w:val="21"/>
              </w:rPr>
            </w:pPr>
            <w:r>
              <w:rPr>
                <w:rFonts w:ascii="宋体" w:cs="微软雅黑" w:eastAsia="宋体" w:hAnsi="宋体" w:hint="eastAsia"/>
                <w:szCs w:val="21"/>
              </w:rPr>
              <w:t>序号</w:t>
            </w:r>
          </w:p>
        </w:tc>
        <w:tc>
          <w:tcPr>
            <w:tcW w:w="8126" w:type="dxa"/>
            <w:tcBorders>
              <w:top w:val="single" w:sz="4" w:space="0" w:color="000000"/>
              <w:left w:val="single" w:sz="4" w:space="0" w:color="000000"/>
              <w:bottom w:val="single" w:sz="4" w:space="0" w:color="000000"/>
              <w:right w:val="single" w:sz="4" w:space="0" w:color="000000"/>
            </w:tcBorders>
            <w:vAlign w:val="center"/>
            <w:hideMark/>
          </w:tcPr>
          <w:p w14:paraId="453D4408">
            <w:pPr>
              <w:pStyle w:val="style0"/>
              <w:ind w:firstLine="420" w:firstLineChars="200"/>
              <w:jc w:val="center"/>
              <w:rPr>
                <w:rFonts w:ascii="宋体" w:cs="微软雅黑" w:eastAsia="宋体" w:hAnsi="宋体"/>
                <w:szCs w:val="21"/>
              </w:rPr>
            </w:pPr>
            <w:r>
              <w:rPr>
                <w:rFonts w:ascii="宋体" w:cs="微软雅黑" w:eastAsia="宋体" w:hAnsi="宋体" w:hint="eastAsia"/>
                <w:szCs w:val="21"/>
              </w:rPr>
              <w:t>知识产权清单明细</w:t>
            </w:r>
          </w:p>
        </w:tc>
      </w:tr>
      <w:tr w14:paraId="FFDCA6DB">
        <w:tblPrEx/>
        <w:trPr>
          <w:trHeight w:val="416" w:hRule="atLeast"/>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3FD2703F">
            <w:pPr>
              <w:pStyle w:val="style0"/>
              <w:jc w:val="center"/>
              <w:rPr>
                <w:rFonts w:ascii="宋体" w:cs="微软雅黑" w:eastAsia="宋体" w:hAnsi="宋体"/>
                <w:szCs w:val="21"/>
              </w:rPr>
            </w:pPr>
            <w:r>
              <w:rPr>
                <w:rFonts w:ascii="宋体" w:cs="微软雅黑" w:eastAsia="宋体" w:hAnsi="宋体" w:hint="eastAsia"/>
                <w:szCs w:val="21"/>
              </w:rPr>
              <w:t>1</w:t>
            </w:r>
          </w:p>
        </w:tc>
        <w:tc>
          <w:tcPr>
            <w:tcW w:w="8126" w:type="dxa"/>
            <w:tcBorders>
              <w:top w:val="single" w:sz="4" w:space="0" w:color="000000"/>
              <w:left w:val="single" w:sz="4" w:space="0" w:color="000000"/>
              <w:bottom w:val="single" w:sz="4" w:space="0" w:color="000000"/>
              <w:right w:val="single" w:sz="4" w:space="0" w:color="000000"/>
            </w:tcBorders>
            <w:vAlign w:val="center"/>
            <w:hideMark/>
          </w:tcPr>
          <w:p w14:paraId="F50C13D1">
            <w:pPr>
              <w:pStyle w:val="style0"/>
              <w:ind w:firstLine="420" w:firstLineChars="200"/>
              <w:jc w:val="center"/>
              <w:rPr>
                <w:rFonts w:ascii="宋体" w:cs="微软雅黑" w:eastAsia="宋体" w:hAnsi="宋体"/>
                <w:szCs w:val="21"/>
              </w:rPr>
            </w:pPr>
            <w:r>
              <w:rPr>
                <w:rFonts w:ascii="宋体" w:cs="微软雅黑" w:eastAsia="宋体" w:hAnsi="宋体" w:hint="eastAsia"/>
                <w:szCs w:val="21"/>
              </w:rPr>
              <w:t>XXXXXX</w:t>
            </w:r>
          </w:p>
        </w:tc>
      </w:tr>
      <w:tr w14:paraId="7A309DF5">
        <w:tblPrEx/>
        <w:trPr>
          <w:trHeight w:val="416" w:hRule="atLeast"/>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EBBA3D91">
            <w:pPr>
              <w:pStyle w:val="style0"/>
              <w:jc w:val="center"/>
              <w:rPr>
                <w:rFonts w:ascii="宋体" w:cs="微软雅黑" w:eastAsia="宋体" w:hAnsi="宋体"/>
                <w:szCs w:val="21"/>
              </w:rPr>
            </w:pPr>
            <w:r>
              <w:rPr>
                <w:rFonts w:ascii="宋体" w:cs="微软雅黑" w:eastAsia="宋体" w:hAnsi="宋体" w:hint="eastAsia"/>
                <w:szCs w:val="21"/>
              </w:rPr>
              <w:t>…</w:t>
            </w:r>
          </w:p>
        </w:tc>
        <w:tc>
          <w:tcPr>
            <w:tcW w:w="8126" w:type="dxa"/>
            <w:tcBorders>
              <w:top w:val="single" w:sz="4" w:space="0" w:color="000000"/>
              <w:left w:val="single" w:sz="4" w:space="0" w:color="000000"/>
              <w:bottom w:val="single" w:sz="4" w:space="0" w:color="000000"/>
              <w:right w:val="single" w:sz="4" w:space="0" w:color="000000"/>
            </w:tcBorders>
            <w:vAlign w:val="center"/>
          </w:tcPr>
          <w:p w14:paraId="E8F5FA16">
            <w:pPr>
              <w:pStyle w:val="style0"/>
              <w:ind w:firstLine="420" w:firstLineChars="200"/>
              <w:jc w:val="center"/>
              <w:rPr>
                <w:rFonts w:ascii="宋体" w:cs="微软雅黑" w:eastAsia="宋体" w:hAnsi="宋体"/>
                <w:szCs w:val="21"/>
              </w:rPr>
            </w:pPr>
          </w:p>
        </w:tc>
      </w:tr>
    </w:tbl>
    <w:p w14:paraId="5EF81AB3">
      <w:pPr>
        <w:pStyle w:val="style0"/>
        <w:ind w:firstLine="420" w:firstLineChars="200"/>
        <w:rPr>
          <w:rFonts w:ascii="宋体" w:cs="微软雅黑" w:eastAsia="宋体" w:hAnsi="宋体"/>
          <w:szCs w:val="21"/>
        </w:rPr>
      </w:pPr>
      <w:r>
        <w:rPr>
          <w:rFonts w:ascii="宋体" w:cs="微软雅黑" w:eastAsia="宋体" w:hAnsi="宋体" w:hint="eastAsia"/>
          <w:szCs w:val="21"/>
        </w:rPr>
        <w:t>2.知识产权相关授权如下：</w:t>
      </w:r>
    </w:p>
    <w:p w14:paraId="84D69A3D">
      <w:pPr>
        <w:pStyle w:val="style0"/>
        <w:ind w:firstLine="420" w:firstLineChars="200"/>
        <w:rPr>
          <w:rFonts w:ascii="宋体" w:cs="微软雅黑" w:eastAsia="宋体" w:hAnsi="宋体"/>
          <w:szCs w:val="21"/>
        </w:rPr>
      </w:pPr>
      <w:r>
        <w:rPr>
          <w:rFonts w:ascii="宋体" w:cs="微软雅黑" w:eastAsia="宋体" w:hAnsi="宋体" w:hint="eastAsia"/>
          <w:szCs w:val="21"/>
        </w:rPr>
        <w:t>XXXXXXX</w:t>
      </w:r>
    </w:p>
    <w:p w14:paraId="96859850">
      <w:pPr>
        <w:pStyle w:val="style0"/>
        <w:rPr>
          <w:b/>
          <w:szCs w:val="21"/>
        </w:rPr>
      </w:pPr>
    </w:p>
    <w:p w14:paraId="7B8C94BE">
      <w:pPr>
        <w:pStyle w:val="style0"/>
        <w:rPr>
          <w:b/>
          <w:szCs w:val="21"/>
        </w:rPr>
      </w:pPr>
      <w:r>
        <w:rPr>
          <w:rFonts w:hint="eastAsia"/>
          <w:b/>
          <w:szCs w:val="21"/>
        </w:rPr>
        <w:t>（十</w:t>
      </w:r>
      <w:r>
        <w:rPr>
          <w:rFonts w:hint="eastAsia"/>
          <w:b/>
          <w:szCs w:val="21"/>
        </w:rPr>
        <w:t>六</w:t>
      </w:r>
      <w:r>
        <w:rPr>
          <w:rFonts w:hint="eastAsia"/>
          <w:b/>
          <w:szCs w:val="21"/>
        </w:rPr>
        <w:t>）知识产权声明函</w:t>
      </w:r>
    </w:p>
    <w:p w14:paraId="E1B2D839">
      <w:pPr>
        <w:pStyle w:val="style0"/>
        <w:jc w:val="center"/>
        <w:rPr>
          <w:rFonts w:ascii="宋体" w:hAnsi="宋体"/>
          <w:szCs w:val="21"/>
        </w:rPr>
      </w:pPr>
      <w:r>
        <w:rPr>
          <w:rFonts w:ascii="宋体" w:hAnsi="宋体" w:hint="eastAsia"/>
          <w:szCs w:val="21"/>
        </w:rPr>
        <w:t>知识产权声明函</w:t>
      </w:r>
    </w:p>
    <w:p w14:paraId="49195D74">
      <w:pPr>
        <w:pStyle w:val="style0"/>
        <w:jc w:val="center"/>
        <w:rPr>
          <w:rFonts w:ascii="仿宋" w:eastAsia="仿宋" w:hAnsi="仿宋"/>
          <w:b/>
          <w:sz w:val="13"/>
          <w:szCs w:val="13"/>
        </w:rPr>
      </w:pPr>
    </w:p>
    <w:p w14:paraId="97107C53">
      <w:pPr>
        <w:pStyle w:val="style0"/>
        <w:ind w:firstLine="420" w:firstLineChars="200"/>
        <w:rPr>
          <w:rFonts w:ascii="宋体" w:hAnsi="宋体"/>
          <w:szCs w:val="21"/>
        </w:rPr>
      </w:pPr>
      <w:r>
        <w:rPr>
          <w:rFonts w:ascii="宋体" w:hAnsi="宋体" w:hint="eastAsia"/>
          <w:szCs w:val="21"/>
        </w:rPr>
        <w:t>我公司提供的产品或服务不存在侵犯他人知识产权的行为，若发现侵权或被诉侵权时，我公司愿意承担一切经济损失和法律责任，并提供等值的相应产品或服务，保证采购方科研生产的正常运行。</w:t>
      </w:r>
    </w:p>
    <w:p w14:paraId="7FB2D459">
      <w:pPr>
        <w:pStyle w:val="style0"/>
        <w:ind w:firstLine="616"/>
        <w:rPr>
          <w:rFonts w:ascii="宋体" w:hAnsi="宋体"/>
          <w:szCs w:val="21"/>
        </w:rPr>
      </w:pPr>
    </w:p>
    <w:p w14:paraId="CB2F8E65">
      <w:pPr>
        <w:pStyle w:val="style0"/>
        <w:ind w:firstLine="616"/>
        <w:rPr>
          <w:rFonts w:ascii="宋体" w:hAnsi="宋体"/>
          <w:szCs w:val="21"/>
        </w:rPr>
      </w:pPr>
      <w:r>
        <w:rPr>
          <w:rFonts w:ascii="宋体" w:hAnsi="宋体" w:hint="eastAsia"/>
          <w:szCs w:val="21"/>
        </w:rPr>
        <w:t xml:space="preserve">                                           公司名称：（盖章）</w:t>
      </w:r>
    </w:p>
    <w:p w14:paraId="5673EE66">
      <w:pPr>
        <w:pStyle w:val="style0"/>
        <w:ind w:firstLine="616"/>
        <w:rPr>
          <w:rFonts w:ascii="宋体" w:hAnsi="宋体"/>
          <w:szCs w:val="21"/>
        </w:rPr>
      </w:pPr>
      <w:r>
        <w:rPr>
          <w:rFonts w:ascii="宋体" w:hAnsi="宋体" w:hint="eastAsia"/>
          <w:szCs w:val="21"/>
        </w:rPr>
        <w:t xml:space="preserve">                                           日    期:</w:t>
      </w:r>
    </w:p>
    <w:p w14:paraId="C115CF31">
      <w:pPr>
        <w:pStyle w:val="style0"/>
        <w:rPr>
          <w:b/>
          <w:szCs w:val="21"/>
        </w:rPr>
      </w:pPr>
      <w:r>
        <w:rPr>
          <w:rFonts w:hint="eastAsia"/>
          <w:b/>
          <w:szCs w:val="21"/>
        </w:rPr>
        <w:t>（十</w:t>
      </w:r>
      <w:r>
        <w:rPr>
          <w:rFonts w:hint="eastAsia"/>
          <w:b/>
          <w:szCs w:val="21"/>
        </w:rPr>
        <w:t>七</w:t>
      </w:r>
      <w:r>
        <w:rPr>
          <w:rFonts w:hint="eastAsia"/>
          <w:b/>
          <w:szCs w:val="21"/>
        </w:rPr>
        <w:t>）投标承诺书</w:t>
      </w:r>
    </w:p>
    <w:p w14:paraId="822F3B98">
      <w:pPr>
        <w:pStyle w:val="style0"/>
        <w:jc w:val="center"/>
        <w:rPr>
          <w:rFonts w:ascii="宋体" w:hAnsi="宋体"/>
          <w:szCs w:val="21"/>
        </w:rPr>
      </w:pPr>
      <w:r>
        <w:rPr>
          <w:rFonts w:ascii="宋体" w:hAnsi="宋体" w:hint="eastAsia"/>
          <w:szCs w:val="21"/>
        </w:rPr>
        <w:t>投标承诺书</w:t>
      </w:r>
    </w:p>
    <w:p w14:paraId="2B85A555">
      <w:pPr>
        <w:pStyle w:val="style0"/>
        <w:jc w:val="left"/>
        <w:rPr>
          <w:rFonts w:ascii="宋体" w:hAnsi="宋体"/>
          <w:szCs w:val="21"/>
        </w:rPr>
      </w:pPr>
      <w:r>
        <w:rPr>
          <w:rFonts w:ascii="宋体" w:hAnsi="宋体" w:hint="eastAsia"/>
          <w:szCs w:val="21"/>
        </w:rPr>
        <w:t>致：___________________公司</w:t>
      </w:r>
    </w:p>
    <w:p w14:paraId="1730EB76">
      <w:pPr>
        <w:pStyle w:val="style0"/>
        <w:ind w:firstLine="405"/>
        <w:jc w:val="left"/>
        <w:rPr>
          <w:rFonts w:ascii="宋体" w:hAnsi="宋体"/>
          <w:szCs w:val="21"/>
        </w:rPr>
      </w:pPr>
      <w:r>
        <w:rPr>
          <w:rFonts w:ascii="宋体" w:hAnsi="宋体" w:hint="eastAsia"/>
          <w:szCs w:val="21"/>
        </w:rPr>
        <w:t>本企业郑重承诺如下：</w:t>
      </w:r>
    </w:p>
    <w:p w14:paraId="E369F5C5">
      <w:pPr>
        <w:pStyle w:val="style0"/>
        <w:ind w:firstLine="405"/>
        <w:jc w:val="left"/>
        <w:rPr>
          <w:rFonts w:ascii="宋体" w:hAnsi="宋体"/>
          <w:szCs w:val="21"/>
        </w:rPr>
      </w:pPr>
      <w:r>
        <w:rPr>
          <w:rFonts w:ascii="宋体" w:hAnsi="宋体" w:hint="eastAsia"/>
          <w:szCs w:val="21"/>
        </w:rPr>
        <w:t>一、本企业法人、股东及高管与参与本项目投标的其他企业法人、股东及高管之间不存在关联关系，</w:t>
      </w:r>
      <w:r>
        <w:rPr>
          <w:rFonts w:ascii="宋体" w:hAnsi="宋体" w:hint="eastAsia"/>
          <w:szCs w:val="21"/>
        </w:rPr>
        <w:t>如：法人为同一人，股东为同一人，高管为同一人等。</w:t>
      </w:r>
    </w:p>
    <w:p w14:paraId="0134B852">
      <w:pPr>
        <w:pStyle w:val="style0"/>
        <w:ind w:firstLine="405"/>
        <w:jc w:val="left"/>
        <w:rPr>
          <w:rFonts w:ascii="宋体" w:hAnsi="宋体"/>
          <w:szCs w:val="21"/>
        </w:rPr>
      </w:pPr>
      <w:r>
        <w:rPr>
          <w:rFonts w:ascii="宋体" w:hAnsi="宋体" w:hint="eastAsia"/>
          <w:szCs w:val="21"/>
        </w:rPr>
        <w:t>二、本企业法人、股东及高管与__________________公司领导干部及专家不存在亲属关系。</w:t>
      </w:r>
    </w:p>
    <w:p w14:paraId="D028664A">
      <w:pPr>
        <w:pStyle w:val="style0"/>
        <w:ind w:firstLine="405"/>
        <w:jc w:val="left"/>
        <w:rPr>
          <w:rFonts w:ascii="宋体" w:hAnsi="宋体"/>
          <w:szCs w:val="21"/>
        </w:rPr>
      </w:pPr>
      <w:r>
        <w:rPr>
          <w:rFonts w:ascii="宋体" w:hAnsi="宋体" w:hint="eastAsia"/>
          <w:szCs w:val="21"/>
        </w:rPr>
        <w:t>若上述承诺内容不属实，自愿接受取消投标资格、记入信用档案等有关处理，并承担相关法律责任。如已中标，自动放弃中标资格；给招标人造成损失的，依法承担赔偿责任。</w:t>
      </w:r>
    </w:p>
    <w:p w14:paraId="43553D07">
      <w:pPr>
        <w:pStyle w:val="style0"/>
        <w:ind w:firstLine="405"/>
        <w:jc w:val="left"/>
        <w:rPr>
          <w:rFonts w:ascii="宋体" w:hAnsi="宋体"/>
          <w:szCs w:val="21"/>
        </w:rPr>
      </w:pPr>
      <w:r>
        <w:rPr>
          <w:rFonts w:ascii="宋体" w:hAnsi="宋体" w:hint="eastAsia"/>
          <w:szCs w:val="21"/>
        </w:rPr>
        <w:t>承诺方名称：</w:t>
      </w:r>
    </w:p>
    <w:p w14:paraId="84062E59">
      <w:pPr>
        <w:pStyle w:val="style0"/>
        <w:ind w:firstLine="405"/>
        <w:jc w:val="left"/>
        <w:rPr>
          <w:rFonts w:ascii="宋体" w:hAnsi="宋体"/>
          <w:szCs w:val="21"/>
        </w:rPr>
      </w:pPr>
    </w:p>
    <w:p w14:paraId="09860D14">
      <w:pPr>
        <w:pStyle w:val="style0"/>
        <w:ind w:firstLine="405"/>
        <w:jc w:val="left"/>
        <w:rPr>
          <w:rFonts w:ascii="宋体" w:hAnsi="宋体"/>
          <w:szCs w:val="21"/>
        </w:rPr>
      </w:pPr>
      <w:r>
        <w:rPr>
          <w:rFonts w:ascii="宋体" w:hAnsi="宋体" w:hint="eastAsia"/>
          <w:szCs w:val="21"/>
        </w:rPr>
        <w:t>承诺方授权代表签字：</w:t>
      </w:r>
    </w:p>
    <w:p w14:paraId="7529C6F3">
      <w:pPr>
        <w:pStyle w:val="style0"/>
        <w:ind w:firstLine="405"/>
        <w:jc w:val="left"/>
        <w:rPr>
          <w:rFonts w:ascii="宋体" w:hAnsi="宋体"/>
          <w:szCs w:val="21"/>
        </w:rPr>
      </w:pPr>
    </w:p>
    <w:p w14:paraId="F42C24CA">
      <w:pPr>
        <w:pStyle w:val="style0"/>
        <w:ind w:firstLine="405"/>
        <w:jc w:val="left"/>
        <w:rPr>
          <w:rFonts w:ascii="宋体" w:hAnsi="宋体"/>
          <w:szCs w:val="21"/>
        </w:rPr>
      </w:pPr>
      <w:r>
        <w:rPr>
          <w:rFonts w:ascii="宋体" w:hAnsi="宋体" w:hint="eastAsia"/>
          <w:szCs w:val="21"/>
        </w:rPr>
        <w:t>承诺日期：</w:t>
      </w:r>
    </w:p>
    <w:p w14:paraId="D51CDA11">
      <w:pPr>
        <w:pStyle w:val="style0"/>
        <w:ind w:firstLine="405"/>
        <w:jc w:val="left"/>
        <w:rPr>
          <w:rFonts w:ascii="宋体" w:hAnsi="宋体"/>
          <w:szCs w:val="21"/>
        </w:rPr>
      </w:pPr>
    </w:p>
    <w:p w14:paraId="D864BC5F">
      <w:pPr>
        <w:pStyle w:val="style0"/>
        <w:rPr>
          <w:szCs w:val="21"/>
        </w:rPr>
      </w:pPr>
    </w:p>
    <w:p w14:paraId="E816F7C1">
      <w:pPr>
        <w:pStyle w:val="style0"/>
        <w:rPr>
          <w:szCs w:val="21"/>
        </w:rPr>
      </w:pPr>
    </w:p>
    <w:sectPr>
      <w:pgSz w:w="11906" w:h="16838" w:orient="portrait"/>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AFF" w:usb1="C0007841" w:usb2="00000009" w:usb3="00000000" w:csb0="000001FF" w:csb1="00000000"/>
  </w:font>
  <w:font w:name="Calibri">
    <w:altName w:val="Calibri"/>
    <w:panose1 w:val="020f0502020000030204"/>
    <w:charset w:val="00"/>
    <w:family w:val="swiss"/>
    <w:pitch w:val="variable"/>
    <w:sig w:usb0="E00002FF" w:usb1="4000ACFF" w:usb2="00000001" w:usb3="00000000" w:csb0="0000019F" w:csb1="00000000"/>
  </w:font>
  <w:font w:name="宋体">
    <w:altName w:val="SimSun"/>
    <w:panose1 w:val="02010600030000010101"/>
    <w:charset w:val="86"/>
    <w:family w:val="auto"/>
    <w:pitch w:val="variable"/>
    <w:sig w:usb0="00000003" w:usb1="288F0000" w:usb2="00000016" w:usb3="00000000" w:csb0="00040001" w:csb1="00000000"/>
  </w:font>
  <w:font w:name="黑体">
    <w:altName w:val="SimHei"/>
    <w:panose1 w:val="02010609060000010101"/>
    <w:charset w:val="86"/>
    <w:family w:val="modern"/>
    <w:pitch w:val="fixed"/>
    <w:sig w:usb0="800002BF" w:usb1="38CF7CFA" w:usb2="00000016" w:usb3="00000000" w:csb0="00040001" w:csb1="00000000"/>
  </w:font>
  <w:font w:name="Cambria">
    <w:altName w:val="Cambria"/>
    <w:panose1 w:val="02040503050000030204"/>
    <w:charset w:val="00"/>
    <w:family w:val="roman"/>
    <w:pitch w:val="variable"/>
    <w:sig w:usb0="E00002FF" w:usb1="400004FF" w:usb2="00000000" w:usb3="00000000" w:csb0="0000019F" w:csb1="00000000"/>
  </w:font>
  <w:font w:name="String not found: DEFAULT_FONT">
    <w:altName w:val="宋体"/>
    <w:panose1 w:val="00000000000000000000"/>
    <w:charset w:val="86"/>
    <w:family w:val="roman"/>
    <w:pitch w:val="variable"/>
    <w:sig w:usb0="00000001" w:usb1="080E0000" w:usb2="00000010" w:usb3="00000000" w:csb0="00040000" w:csb1="00000000"/>
  </w:font>
  <w:font w:name="Arial Unicode MS">
    <w:altName w:val="Arial Unicode MS"/>
    <w:panose1 w:val="020b0604020000020204"/>
    <w:charset w:val="86"/>
    <w:family w:val="swiss"/>
    <w:pitch w:val="variable"/>
    <w:sig w:usb0="F7FFAFFF" w:usb1="E9DFFFFF" w:usb2="0000003F" w:usb3="00000000" w:csb0="003F01FF" w:csb1="00000000"/>
  </w:font>
  <w:font w:name="仿宋_GB2312">
    <w:altName w:val="仿宋"/>
    <w:panose1 w:val="00000000000000000000"/>
    <w:charset w:val="86"/>
    <w:family w:val="modern"/>
    <w:pitch w:val="fixed"/>
    <w:sig w:usb0="00000001" w:usb1="080E0000" w:usb2="00000010" w:usb3="00000000" w:csb0="00040000" w:csb1="00000000"/>
  </w:font>
  <w:font w:name="微软雅黑">
    <w:altName w:val="微软雅黑"/>
    <w:panose1 w:val="020b0503020000020204"/>
    <w:charset w:val="86"/>
    <w:family w:val="swiss"/>
    <w:pitch w:val="variable"/>
    <w:sig w:usb0="80000287" w:usb1="280F3C52" w:usb2="00000016" w:usb3="00000000" w:csb0="0004001F" w:csb1="00000000"/>
  </w:font>
  <w:font w:name="仿宋">
    <w:altName w:val="仿宋"/>
    <w:panose1 w:val="02010609060000010101"/>
    <w:charset w:val="86"/>
    <w:family w:val="modern"/>
    <w:pitch w:val="fixed"/>
    <w:sig w:usb0="800002BF" w:usb1="38CF7CFA" w:usb2="00000016" w:usb3="00000000" w:csb0="00040001"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0F64507B">
    <w:pPr>
      <w:pStyle w:val="style0"/>
      <w:ind w:right="420"/>
      <w:jc w:val="center"/>
      <w:rPr>
        <w:rFonts w:ascii="宋体" w:hAnsi="宋体"/>
      </w:rPr>
    </w:pPr>
    <w:r>
      <w:rPr>
        <w:rFonts w:ascii="宋体" w:hAnsi="宋体" w:hint="eastAsia"/>
      </w:rPr>
      <w:t xml:space="preserve">第   </w:t>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noProof/>
      </w:rPr>
      <w:t>3</w:t>
    </w:r>
    <w:r>
      <w:rPr>
        <w:rFonts w:ascii="宋体" w:hAnsi="宋体"/>
      </w:rPr>
      <w:fldChar w:fldCharType="end"/>
    </w:r>
    <w:r>
      <w:rPr>
        <w:rFonts w:ascii="宋体" w:hAnsi="宋体" w:hint="eastAsia"/>
      </w:rPr>
      <w:t xml:space="preserve">   页  </w:t>
    </w:r>
  </w:p>
  <w:p w14:paraId="6BF52076">
    <w:pPr>
      <w:pStyle w:val="style0"/>
      <w:rPr/>
    </w:pPr>
    <w:r>
      <w:rPr>
        <w:noProof/>
      </w:rPr>
      <w:pict>
        <v:shapetype id="_x0000_t32" coordsize="21600,21600" o:spt="32" o:oned="t" path="m,l21600,21600e">
          <v:path arrowok="t" fillok="f" o:connecttype="none"/>
          <o:lock v:ext="edit" shapetype="t"/>
        </v:shapetype>
        <v:shape id="4098" type="#_x0000_t32" filled="f" style="position:absolute;margin-left:59.4pt;margin-top:3.85pt;width:701.55pt;height:1.45pt;z-index:2;mso-position-horizontal-relative:text;mso-position-vertical-relative:text;mso-width-relative:page;mso-height-relative:page;mso-wrap-distance-left:0.0pt;mso-wrap-distance-right:0.0pt;visibility:visible;flip:y;">
          <v:fill/>
          <v:path o:connecttype="none" fillok="f" arrowok="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313105F"/>
    <w:lvl w:ilvl="0">
      <w:start w:val="1"/>
      <w:numFmt w:val="decimal"/>
      <w:lvlText w:val="%1."/>
      <w:lvlJc w:val="left"/>
      <w:pPr>
        <w:ind w:left="420" w:hanging="420"/>
      </w:pPr>
      <w:rPr>
        <w:rFonts w:hint="eastAsia"/>
      </w:rPr>
    </w:lvl>
    <w:lvl w:ilvl="1">
      <w:start w:val="1"/>
      <w:numFmt w:val="japaneseCounting"/>
      <w:lvlText w:val="(%2)"/>
      <w:lvlJc w:val="left"/>
      <w:pPr>
        <w:ind w:left="1065" w:hanging="645"/>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1"/>
    <w:multiLevelType w:val="multilevel"/>
    <w:tmpl w:val="109304A2"/>
    <w:lvl w:ilvl="0">
      <w:start w:val="1"/>
      <w:numFmt w:val="decimal"/>
      <w:lvlText w:val="%1."/>
      <w:lvlJc w:val="left"/>
      <w:pPr>
        <w:ind w:left="420" w:hanging="420"/>
      </w:pPr>
      <w:rPr>
        <w:rFonts w:hint="eastAsia"/>
        <w:b w:val="fals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2"/>
    <w:multiLevelType w:val="multilevel"/>
    <w:tmpl w:val="2B9C2AC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3"/>
    <w:multiLevelType w:val="hybridMultilevel"/>
    <w:tmpl w:val="A78AF784"/>
    <w:lvl w:ilvl="0" w:tplc="79B81AB2">
      <w:start w:val="8"/>
      <w:numFmt w:val="decimal"/>
      <w:lvlText w:val="%1）"/>
      <w:lvlJc w:val="left"/>
      <w:pPr>
        <w:ind w:left="360" w:hanging="360"/>
      </w:pPr>
      <w:rPr>
        <w:rFonts w:ascii="Calibri" w:eastAsia="宋体" w:hAnsi="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0000004"/>
    <w:multiLevelType w:val="multilevel"/>
    <w:tmpl w:val="2B9C2AC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5"/>
    <w:multiLevelType w:val="multilevel"/>
    <w:tmpl w:val="46892AAD"/>
    <w:lvl w:ilvl="0">
      <w:start w:val="1"/>
      <w:numFmt w:val="chineseCountingThousand"/>
      <w:lvlText w:val="(%1)"/>
      <w:lvlJc w:val="left"/>
      <w:pPr>
        <w:ind w:left="420" w:hanging="420"/>
      </w:pPr>
    </w:lvl>
    <w:lvl w:ilvl="1">
      <w:start w:val="1"/>
      <w:numFmt w:val="chineseCountingThousand"/>
      <w:lvlText w:val="(%2)"/>
      <w:lvlJc w:val="left"/>
      <w:pPr>
        <w:ind w:left="704" w:hanging="420"/>
      </w:pPr>
      <w:rPr>
        <w:b/>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6"/>
    <w:multiLevelType w:val="multilevel"/>
    <w:tmpl w:val="4F4125CB"/>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07"/>
    <w:multiLevelType w:val="multilevel"/>
    <w:tmpl w:val="63A02FDB"/>
    <w:lvl w:ilvl="0">
      <w:start w:val="1"/>
      <w:numFmt w:val="decimal"/>
      <w:pStyle w:val="style4127"/>
      <w:isLgl/>
      <w:lvlText w:val="%1."/>
      <w:lvlJc w:val="left"/>
      <w:pPr>
        <w:ind w:left="0" w:firstLine="0"/>
      </w:pPr>
      <w:rPr>
        <w:rFonts w:hint="eastAsia"/>
        <w:i w:val="false"/>
        <w:color w:val="000000"/>
      </w:rPr>
    </w:lvl>
    <w:lvl w:ilvl="1">
      <w:start w:val="1"/>
      <w:numFmt w:val="decimal"/>
      <w:pStyle w:val="style4128"/>
      <w:isLgl/>
      <w:lvlText w:val="%1.%2"/>
      <w:lvlJc w:val="left"/>
      <w:pPr>
        <w:tabs>
          <w:tab w:val="left" w:leader="none" w:pos="567"/>
        </w:tabs>
        <w:ind w:left="0" w:firstLine="0"/>
      </w:pPr>
      <w:rPr>
        <w:rFonts w:hint="eastAsia"/>
      </w:rPr>
    </w:lvl>
    <w:lvl w:ilvl="2">
      <w:start w:val="1"/>
      <w:numFmt w:val="decimal"/>
      <w:pStyle w:val="style4129"/>
      <w:lvlText w:val="%1.%2.%3"/>
      <w:lvlJc w:val="left"/>
      <w:pPr>
        <w:tabs>
          <w:tab w:val="left" w:leader="none" w:pos="0"/>
        </w:tabs>
        <w:ind w:left="0" w:firstLine="0"/>
      </w:pPr>
      <w:rPr>
        <w:rFonts w:hint="eastAsia"/>
      </w:rPr>
    </w:lvl>
    <w:lvl w:ilvl="3">
      <w:start w:val="1"/>
      <w:numFmt w:val="decimal"/>
      <w:pStyle w:val="style4130"/>
      <w:lvlText w:val="%1.%2.%3.%4"/>
      <w:lvlJc w:val="left"/>
      <w:pPr>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00000008"/>
    <w:multiLevelType w:val="hybridMultilevel"/>
    <w:tmpl w:val="6E96E0BA"/>
    <w:lvl w:ilvl="0" w:tplc="5688306E">
      <w:start w:val="3"/>
      <w:numFmt w:val="japaneseCounting"/>
      <w:lvlText w:val="%1、"/>
      <w:lvlJc w:val="left"/>
      <w:pPr>
        <w:ind w:left="450" w:hanging="45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0000009"/>
    <w:multiLevelType w:val="multilevel"/>
    <w:tmpl w:val="6CEA2025"/>
    <w:lvl w:ilvl="0">
      <w:start w:val="1"/>
      <w:numFmt w:val="none"/>
      <w:suff w:val="nothing"/>
      <w:lvlText w:val="%1"/>
      <w:lvlJc w:val="left"/>
      <w:pPr>
        <w:ind w:left="0" w:firstLine="0"/>
      </w:pPr>
      <w:rPr>
        <w:rFonts w:ascii="Times New Roman" w:cs="Times New Roman" w:hAnsi="Times New Roman" w:hint="default"/>
        <w:b/>
        <w:i w:val="false"/>
        <w:sz w:val="21"/>
      </w:rPr>
    </w:lvl>
    <w:lvl w:ilvl="1">
      <w:start w:val="1"/>
      <w:numFmt w:val="decimal"/>
      <w:suff w:val="nothing"/>
      <w:lvlText w:val="%1%2　"/>
      <w:lvlJc w:val="left"/>
      <w:pPr>
        <w:ind w:left="1844" w:firstLine="0"/>
      </w:pPr>
      <w:rPr>
        <w:rFonts w:ascii="宋体" w:eastAsia="宋体" w:hAnsi="宋体" w:hint="eastAsia"/>
        <w:b w:val="false"/>
        <w:i w:val="false"/>
        <w:sz w:val="21"/>
        <w:szCs w:val="21"/>
      </w:rPr>
    </w:lvl>
    <w:lvl w:ilvl="2">
      <w:start w:val="1"/>
      <w:numFmt w:val="decimal"/>
      <w:suff w:val="nothing"/>
      <w:lvlText w:val="%1%2.%3　"/>
      <w:lvlJc w:val="left"/>
      <w:pPr>
        <w:ind w:left="0" w:firstLine="0"/>
      </w:pPr>
      <w:rPr>
        <w:rFonts w:ascii="宋体" w:eastAsia="宋体" w:hAnsi="宋体" w:hint="eastAsia"/>
        <w:b w:val="false"/>
        <w:i w:val="false"/>
        <w:sz w:val="21"/>
        <w:szCs w:val="21"/>
      </w:rPr>
    </w:lvl>
    <w:lvl w:ilvl="3">
      <w:start w:val="1"/>
      <w:numFmt w:val="decimal"/>
      <w:suff w:val="nothing"/>
      <w:lvlText w:val="%1%2.%3.%4　"/>
      <w:lvlJc w:val="left"/>
      <w:pPr>
        <w:ind w:left="0" w:firstLine="0"/>
      </w:pPr>
      <w:rPr>
        <w:rFonts w:ascii="宋体" w:eastAsia="宋体" w:hAnsi="宋体" w:hint="eastAsia"/>
        <w:b w:val="false"/>
        <w:i w:val="false"/>
        <w:sz w:val="21"/>
        <w:szCs w:val="21"/>
      </w:rPr>
    </w:lvl>
    <w:lvl w:ilvl="4">
      <w:start w:val="1"/>
      <w:numFmt w:val="decimal"/>
      <w:suff w:val="nothing"/>
      <w:lvlText w:val="%1%2.%3.%4.%5　"/>
      <w:lvlJc w:val="left"/>
      <w:pPr>
        <w:ind w:left="0" w:firstLine="0"/>
      </w:pPr>
      <w:rPr>
        <w:rFonts w:ascii="黑体" w:eastAsia="黑体" w:hAnsi="Times New Roman" w:hint="eastAsia"/>
        <w:b w:val="false"/>
        <w:i w:val="false"/>
        <w:sz w:val="24"/>
      </w:rPr>
    </w:lvl>
    <w:lvl w:ilvl="5">
      <w:start w:val="1"/>
      <w:numFmt w:val="decimal"/>
      <w:suff w:val="nothing"/>
      <w:lvlText w:val="%1%2.%3.%4.%5.%6　"/>
      <w:lvlJc w:val="left"/>
      <w:pPr>
        <w:ind w:left="0" w:firstLine="0"/>
      </w:pPr>
      <w:rPr>
        <w:rFonts w:ascii="宋体" w:eastAsia="宋体" w:hAnsi="宋体" w:hint="eastAsia"/>
        <w:b w:val="false"/>
        <w:i w:val="false"/>
        <w:sz w:val="21"/>
        <w:szCs w:val="21"/>
      </w:rPr>
    </w:lvl>
    <w:lvl w:ilvl="6">
      <w:start w:val="1"/>
      <w:numFmt w:val="decimal"/>
      <w:suff w:val="nothing"/>
      <w:lvlText w:val="%1%2.%3.%4.%5.%6.%7　"/>
      <w:lvlJc w:val="left"/>
      <w:pPr>
        <w:ind w:left="0" w:firstLine="0"/>
      </w:pPr>
      <w:rPr>
        <w:rFonts w:ascii="宋体" w:eastAsia="宋体" w:hAnsi="宋体" w:hint="eastAsia"/>
        <w:b w:val="false"/>
        <w:i w:val="false"/>
        <w:sz w:val="21"/>
        <w:szCs w:val="21"/>
      </w:rPr>
    </w:lvl>
    <w:lvl w:ilvl="7">
      <w:start w:val="1"/>
      <w:numFmt w:val="decimal"/>
      <w:lvlText w:val="%1.%2.%3.%4.%5.%6.%7.%8"/>
      <w:lvlJc w:val="left"/>
      <w:pPr>
        <w:tabs>
          <w:tab w:val="left" w:leader="none" w:pos="4351"/>
        </w:tabs>
        <w:ind w:left="3969" w:hanging="1418"/>
      </w:pPr>
    </w:lvl>
    <w:lvl w:ilvl="8">
      <w:start w:val="1"/>
      <w:numFmt w:val="decimal"/>
      <w:lvlText w:val="%1.%2.%3.%4.%5.%6.%7.%8.%9"/>
      <w:lvlJc w:val="left"/>
      <w:pPr>
        <w:tabs>
          <w:tab w:val="left" w:leader="none" w:pos="4777"/>
        </w:tabs>
        <w:ind w:left="4677" w:hanging="1700"/>
      </w:pPr>
    </w:lvl>
  </w:abstractNum>
  <w:abstractNum w:abstractNumId="10">
    <w:nsid w:val="0000000A"/>
    <w:multiLevelType w:val="multilevel"/>
    <w:tmpl w:val="753F4B89"/>
    <w:lvl w:ilvl="0">
      <w:start w:val="2"/>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000000B"/>
    <w:multiLevelType w:val="multilevel"/>
    <w:tmpl w:val="7A8C1221"/>
    <w:lvl w:ilvl="0">
      <w:start w:val="1"/>
      <w:numFmt w:val="chineseCountingThousand"/>
      <w:lvlText w:val="%1、"/>
      <w:lvlJc w:val="left"/>
      <w:pPr>
        <w:ind w:left="420" w:hanging="420"/>
      </w:pPr>
      <w:rPr>
        <w:b/>
        <w:lang w:val="en-US"/>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000000C"/>
    <w:multiLevelType w:val="multilevel"/>
    <w:tmpl w:val="7D9B7C2E"/>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1"/>
  </w:num>
  <w:num w:numId="3">
    <w:abstractNumId w:val="10"/>
  </w:num>
  <w:num w:numId="4">
    <w:abstractNumId w:val="11"/>
  </w:num>
  <w:num w:numId="5">
    <w:abstractNumId w:val="0"/>
  </w:num>
  <w:num w:numId="6">
    <w:abstractNumId w:val="5"/>
  </w:num>
  <w:num w:numId="7">
    <w:abstractNumId w:val="6"/>
  </w:num>
  <w:num w:numId="8">
    <w:abstractNumId w:val="2"/>
  </w:num>
  <w:num w:numId="9">
    <w:abstractNumId w:val="3"/>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4"/>
  </w:num>
  <w:num w:numId="19">
    <w:abstractNumId w:val="9"/>
  </w:num>
  <w:num w:numId="20">
    <w:abstractNumId w:val="12"/>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kern w:val="2"/>
        <w:sz w:val="21"/>
        <w:szCs w:val="22"/>
        <w:lang w:val="en-US" w:bidi="ar-SA" w:eastAsia="zh-CN"/>
      </w:rPr>
    </w:rPrDefault>
    <w:pPrDefault>
      <w:pPr/>
    </w:pPrDefault>
  </w:docDefaults>
  <w:style w:type="paragraph" w:default="1" w:styleId="style0">
    <w:name w:val="Normal"/>
    <w:next w:val="style0"/>
    <w:qFormat/>
    <w:pPr>
      <w:widowControl w:val="false"/>
      <w:jc w:val="both"/>
    </w:pPr>
    <w:rPr>
      <w:rFonts w:ascii="Calibri" w:cs="Times New Roman" w:eastAsia="宋体" w:hAnsi="Calibri"/>
    </w:rPr>
  </w:style>
  <w:style w:type="paragraph" w:styleId="style2">
    <w:name w:val="heading 2"/>
    <w:basedOn w:val="style0"/>
    <w:next w:val="style2"/>
    <w:link w:val="style4097"/>
    <w:qFormat/>
    <w:uiPriority w:val="9"/>
    <w:pPr>
      <w:keepNext/>
      <w:keepLines/>
      <w:spacing w:before="260" w:after="260" w:lineRule="auto" w:line="416"/>
      <w:outlineLvl w:val="1"/>
    </w:pPr>
    <w:rPr>
      <w:rFonts w:ascii="Cambria" w:cs="宋体" w:eastAsia="宋体" w:hAnsi="Cambria"/>
      <w:b/>
      <w:bCs/>
      <w:sz w:val="32"/>
      <w:szCs w:val="32"/>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标题 2 Char"/>
    <w:basedOn w:val="style65"/>
    <w:next w:val="style4097"/>
    <w:link w:val="style2"/>
    <w:qFormat/>
    <w:uiPriority w:val="9"/>
    <w:rPr>
      <w:rFonts w:ascii="Cambria" w:cs="宋体" w:eastAsia="宋体" w:hAnsi="Cambria"/>
      <w:b/>
      <w:bCs/>
      <w:sz w:val="32"/>
      <w:szCs w:val="32"/>
    </w:rPr>
  </w:style>
  <w:style w:type="paragraph" w:styleId="style32">
    <w:name w:val="footer"/>
    <w:basedOn w:val="style0"/>
    <w:next w:val="style32"/>
    <w:link w:val="style4098"/>
    <w:qFormat/>
    <w:uiPriority w:val="99"/>
    <w:pPr>
      <w:tabs>
        <w:tab w:val="center" w:leader="none" w:pos="4153"/>
        <w:tab w:val="right" w:leader="none" w:pos="8306"/>
      </w:tabs>
      <w:snapToGrid w:val="false"/>
      <w:jc w:val="left"/>
    </w:pPr>
    <w:rPr>
      <w:sz w:val="18"/>
      <w:szCs w:val="18"/>
    </w:rPr>
  </w:style>
  <w:style w:type="character" w:customStyle="1" w:styleId="style4098">
    <w:name w:val="页脚 Char"/>
    <w:basedOn w:val="style65"/>
    <w:next w:val="style4098"/>
    <w:link w:val="style32"/>
    <w:qFormat/>
    <w:uiPriority w:val="99"/>
    <w:rPr>
      <w:rFonts w:ascii="Calibri" w:cs="Times New Roman" w:eastAsia="宋体" w:hAnsi="Calibri"/>
      <w:sz w:val="18"/>
      <w:szCs w:val="18"/>
    </w:rPr>
  </w:style>
  <w:style w:type="paragraph" w:styleId="style31">
    <w:name w:val="header"/>
    <w:basedOn w:val="style0"/>
    <w:next w:val="style31"/>
    <w:link w:val="style4099"/>
    <w:qFormat/>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9">
    <w:name w:val="页眉 Char"/>
    <w:basedOn w:val="style65"/>
    <w:next w:val="style4099"/>
    <w:link w:val="style31"/>
    <w:qFormat/>
    <w:rPr>
      <w:rFonts w:ascii="Calibri" w:cs="Times New Roman" w:eastAsia="宋体" w:hAnsi="Calibri"/>
      <w:sz w:val="18"/>
      <w:szCs w:val="18"/>
    </w:rPr>
  </w:style>
  <w:style w:type="paragraph" w:customStyle="1" w:styleId="style4100">
    <w:name w:val="目次页样式"/>
    <w:basedOn w:val="style0"/>
    <w:next w:val="style4100"/>
    <w:link w:val="style4124"/>
    <w:qFormat/>
    <w:pPr>
      <w:widowControl/>
      <w:ind w:left="1106" w:right="624"/>
    </w:pPr>
    <w:rPr>
      <w:rFonts w:ascii="宋体" w:hAnsi="Times New Roman"/>
      <w:kern w:val="0"/>
      <w:sz w:val="28"/>
      <w:szCs w:val="20"/>
    </w:rPr>
  </w:style>
  <w:style w:type="paragraph" w:styleId="style19">
    <w:name w:val="toc 1"/>
    <w:basedOn w:val="style0"/>
    <w:next w:val="style0"/>
    <w:qFormat/>
    <w:uiPriority w:val="39"/>
    <w:pPr>
      <w:widowControl/>
      <w:tabs>
        <w:tab w:val="right" w:leader="dot" w:pos="9062"/>
      </w:tabs>
    </w:pPr>
    <w:rPr>
      <w:rFonts w:ascii="Times New Roman" w:hAnsi="Times New Roman"/>
      <w:szCs w:val="20"/>
    </w:rPr>
  </w:style>
  <w:style w:type="paragraph" w:styleId="style20">
    <w:name w:val="toc 2"/>
    <w:basedOn w:val="style0"/>
    <w:next w:val="style0"/>
    <w:qFormat/>
    <w:uiPriority w:val="39"/>
    <w:pPr>
      <w:widowControl/>
      <w:tabs>
        <w:tab w:val="right" w:leader="dot" w:pos="9062"/>
      </w:tabs>
      <w:adjustRightInd w:val="false"/>
      <w:snapToGrid w:val="false"/>
      <w:spacing w:lineRule="atLeast" w:line="400"/>
    </w:pPr>
    <w:rPr>
      <w:rFonts w:ascii="Times New Roman" w:hAnsi="Times New Roman"/>
      <w:sz w:val="24"/>
      <w:szCs w:val="24"/>
    </w:rPr>
  </w:style>
  <w:style w:type="paragraph" w:styleId="style62">
    <w:name w:val="Title"/>
    <w:basedOn w:val="style0"/>
    <w:next w:val="style0"/>
    <w:link w:val="style4101"/>
    <w:qFormat/>
    <w:uiPriority w:val="10"/>
    <w:pPr>
      <w:spacing w:lineRule="exact" w:line="500"/>
      <w:jc w:val="center"/>
      <w:outlineLvl w:val="0"/>
    </w:pPr>
    <w:rPr>
      <w:rFonts w:ascii="Cambria" w:hAnsi="Cambria"/>
      <w:b/>
      <w:bCs/>
      <w:szCs w:val="32"/>
    </w:rPr>
  </w:style>
  <w:style w:type="character" w:customStyle="1" w:styleId="style4101">
    <w:name w:val="标题 Char"/>
    <w:basedOn w:val="style65"/>
    <w:next w:val="style4101"/>
    <w:link w:val="style62"/>
    <w:qFormat/>
    <w:uiPriority w:val="10"/>
    <w:rPr>
      <w:rFonts w:ascii="Cambria" w:cs="Times New Roman" w:eastAsia="宋体" w:hAnsi="Cambria"/>
      <w:b/>
      <w:bCs/>
      <w:szCs w:val="32"/>
    </w:rPr>
  </w:style>
  <w:style w:type="character" w:styleId="style85">
    <w:name w:val="Hyperlink"/>
    <w:next w:val="style85"/>
    <w:qFormat/>
    <w:uiPriority w:val="99"/>
    <w:rPr>
      <w:rFonts w:ascii="宋体" w:eastAsia="宋体" w:hAnsi="宋体"/>
      <w:color w:val="auto"/>
      <w:spacing w:val="0"/>
      <w:w w:val="100"/>
      <w:position w:val="0"/>
      <w:sz w:val="24"/>
      <w:u w:val="none"/>
      <w:vertAlign w:val="baseline"/>
    </w:rPr>
  </w:style>
  <w:style w:type="paragraph" w:styleId="style153">
    <w:name w:val="Balloon Text"/>
    <w:basedOn w:val="style0"/>
    <w:next w:val="style153"/>
    <w:link w:val="style4102"/>
    <w:qFormat/>
    <w:uiPriority w:val="99"/>
    <w:pPr/>
    <w:rPr>
      <w:rFonts w:ascii="Times New Roman" w:hAnsi="Times New Roman"/>
      <w:sz w:val="18"/>
      <w:szCs w:val="18"/>
    </w:rPr>
  </w:style>
  <w:style w:type="character" w:customStyle="1" w:styleId="style4102">
    <w:name w:val="批注框文本 Char"/>
    <w:basedOn w:val="style65"/>
    <w:next w:val="style4102"/>
    <w:link w:val="style153"/>
    <w:qFormat/>
    <w:uiPriority w:val="99"/>
    <w:rPr>
      <w:rFonts w:ascii="Times New Roman" w:cs="Times New Roman" w:eastAsia="宋体" w:hAnsi="Times New Roman"/>
      <w:sz w:val="18"/>
      <w:szCs w:val="18"/>
    </w:rPr>
  </w:style>
  <w:style w:type="paragraph" w:styleId="style157">
    <w:name w:val="No Spacing"/>
    <w:next w:val="style157"/>
    <w:link w:val="style4103"/>
    <w:qFormat/>
    <w:uiPriority w:val="1"/>
    <w:pPr>
      <w:widowControl w:val="false"/>
      <w:jc w:val="both"/>
    </w:pPr>
    <w:rPr>
      <w:rFonts w:ascii="Times New Roman" w:cs="Times New Roman" w:eastAsia="宋体" w:hAnsi="Times New Roman"/>
      <w:szCs w:val="20"/>
    </w:rPr>
  </w:style>
  <w:style w:type="character" w:customStyle="1" w:styleId="style4103">
    <w:name w:val="无间隔 Char"/>
    <w:basedOn w:val="style65"/>
    <w:next w:val="style4103"/>
    <w:link w:val="style157"/>
    <w:qFormat/>
    <w:uiPriority w:val="1"/>
    <w:rPr>
      <w:rFonts w:ascii="Times New Roman" w:cs="Times New Roman" w:eastAsia="宋体" w:hAnsi="Times New Roman"/>
      <w:szCs w:val="20"/>
    </w:rPr>
  </w:style>
  <w:style w:type="paragraph" w:styleId="style179">
    <w:name w:val="List Paragraph"/>
    <w:basedOn w:val="style0"/>
    <w:next w:val="style179"/>
    <w:qFormat/>
    <w:uiPriority w:val="34"/>
    <w:pPr>
      <w:ind w:firstLine="420" w:firstLineChars="200"/>
    </w:pPr>
    <w:rPr>
      <w:rFonts w:ascii="Times New Roman" w:hAnsi="Times New Roman"/>
      <w:szCs w:val="20"/>
    </w:rPr>
  </w:style>
  <w:style w:type="paragraph" w:customStyle="1" w:styleId="style4104">
    <w:name w:val="前言、引言标题"/>
    <w:next w:val="style0"/>
    <w:qFormat/>
    <w:pPr>
      <w:shd w:val="clear" w:color="ffffff" w:fill="ffffff"/>
      <w:spacing w:before="640" w:after="560"/>
      <w:jc w:val="center"/>
      <w:outlineLvl w:val="0"/>
    </w:pPr>
    <w:rPr>
      <w:rFonts w:ascii="黑体" w:cs="Times New Roman" w:eastAsia="黑体" w:hAnsi="Times New Roman"/>
      <w:kern w:val="0"/>
      <w:sz w:val="32"/>
      <w:szCs w:val="20"/>
    </w:rPr>
  </w:style>
  <w:style w:type="paragraph" w:customStyle="1" w:styleId="style4105">
    <w:name w:val="章标题"/>
    <w:next w:val="style0"/>
    <w:link w:val="style4106"/>
    <w:qFormat/>
    <w:pPr>
      <w:adjustRightInd w:val="false"/>
      <w:snapToGrid w:val="false"/>
      <w:spacing w:beforeLines="50" w:afterLines="50" w:lineRule="exact" w:line="500"/>
      <w:jc w:val="both"/>
      <w:outlineLvl w:val="1"/>
    </w:pPr>
    <w:rPr>
      <w:rFonts w:ascii="宋体" w:cs="Times New Roman" w:eastAsia="宋体" w:hAnsi="宋体"/>
      <w:b/>
      <w:szCs w:val="21"/>
    </w:rPr>
  </w:style>
  <w:style w:type="character" w:customStyle="1" w:styleId="style4106">
    <w:name w:val="章标题 Char"/>
    <w:next w:val="style4106"/>
    <w:link w:val="style4105"/>
    <w:qFormat/>
    <w:rPr>
      <w:rFonts w:ascii="宋体" w:cs="Times New Roman" w:eastAsia="宋体" w:hAnsi="宋体"/>
      <w:b/>
      <w:szCs w:val="21"/>
    </w:rPr>
  </w:style>
  <w:style w:type="paragraph" w:customStyle="1" w:styleId="style4107">
    <w:name w:val="一级条标题"/>
    <w:basedOn w:val="style4105"/>
    <w:next w:val="style0"/>
    <w:qFormat/>
    <w:pPr>
      <w:tabs>
        <w:tab w:val="left" w:leader="none" w:pos="360"/>
      </w:tabs>
      <w:outlineLvl w:val="2"/>
    </w:pPr>
    <w:rPr/>
  </w:style>
  <w:style w:type="paragraph" w:customStyle="1" w:styleId="style4108">
    <w:name w:val="二级条标题"/>
    <w:basedOn w:val="style4107"/>
    <w:next w:val="style0"/>
    <w:qFormat/>
    <w:pPr>
      <w:numPr>
        <w:ilvl w:val="3"/>
        <w:numId w:val="0"/>
      </w:numPr>
      <w:tabs>
        <w:tab w:val="left" w:leader="none" w:pos="1680"/>
      </w:tabs>
      <w:ind w:left="1680" w:hanging="420"/>
      <w:outlineLvl w:val="3"/>
    </w:pPr>
    <w:rPr/>
  </w:style>
  <w:style w:type="paragraph" w:customStyle="1" w:styleId="style4109">
    <w:name w:val="示例"/>
    <w:next w:val="style0"/>
    <w:qFormat/>
    <w:pPr>
      <w:tabs>
        <w:tab w:val="left" w:leader="none" w:pos="1209"/>
      </w:tabs>
      <w:spacing w:lineRule="atLeast" w:line="440"/>
      <w:ind w:left="89" w:firstLine="400"/>
      <w:jc w:val="both"/>
    </w:pPr>
    <w:rPr>
      <w:rFonts w:ascii="宋体" w:cs="Times New Roman" w:eastAsia="宋体" w:hAnsi="Times New Roman"/>
      <w:kern w:val="0"/>
      <w:szCs w:val="20"/>
    </w:rPr>
  </w:style>
  <w:style w:type="paragraph" w:customStyle="1" w:styleId="style4110">
    <w:name w:val="四级条标题"/>
    <w:basedOn w:val="style0"/>
    <w:next w:val="style0"/>
    <w:qFormat/>
    <w:pPr>
      <w:widowControl/>
      <w:tabs>
        <w:tab w:val="left" w:leader="none" w:pos="1209"/>
      </w:tabs>
      <w:adjustRightInd w:val="false"/>
      <w:snapToGrid w:val="false"/>
      <w:spacing w:lineRule="atLeast" w:line="400"/>
      <w:ind w:left="89" w:firstLine="400"/>
      <w:outlineLvl w:val="5"/>
    </w:pPr>
    <w:rPr>
      <w:rFonts w:ascii="宋体" w:eastAsia="黑体" w:hAnsi="宋体"/>
      <w:kern w:val="0"/>
      <w:sz w:val="24"/>
      <w:szCs w:val="20"/>
    </w:rPr>
  </w:style>
  <w:style w:type="paragraph" w:customStyle="1" w:styleId="style4111">
    <w:name w:val="五级条标题"/>
    <w:basedOn w:val="style4110"/>
    <w:next w:val="style0"/>
    <w:qFormat/>
    <w:pPr>
      <w:tabs>
        <w:tab w:val="left" w:leader="none" w:pos="0"/>
      </w:tabs>
      <w:ind w:left="0" w:firstLine="0"/>
      <w:outlineLvl w:val="6"/>
    </w:pPr>
    <w:rPr/>
  </w:style>
  <w:style w:type="paragraph" w:customStyle="1" w:styleId="style4112">
    <w:name w:val="段落1"/>
    <w:basedOn w:val="style0"/>
    <w:next w:val="style4112"/>
    <w:qFormat/>
    <w:pPr>
      <w:widowControl/>
      <w:snapToGrid w:val="false"/>
      <w:ind w:left="1106" w:right="624" w:firstLine="200" w:firstLineChars="200"/>
    </w:pPr>
    <w:rPr>
      <w:rFonts w:ascii="宋体" w:hAnsi="宋体"/>
      <w:kern w:val="0"/>
      <w:sz w:val="24"/>
      <w:szCs w:val="24"/>
    </w:rPr>
  </w:style>
  <w:style w:type="paragraph" w:customStyle="1" w:styleId="style4113">
    <w:name w:val="正文章条"/>
    <w:basedOn w:val="style0"/>
    <w:next w:val="style4113"/>
    <w:qFormat/>
    <w:pPr>
      <w:widowControl/>
      <w:snapToGrid w:val="false"/>
      <w:spacing w:lineRule="exact" w:line="500"/>
      <w:ind w:right="624"/>
    </w:pPr>
    <w:rPr>
      <w:rFonts w:ascii="宋体" w:hAnsi="宋体"/>
      <w:kern w:val="0"/>
      <w:szCs w:val="21"/>
    </w:rPr>
  </w:style>
  <w:style w:type="paragraph" w:customStyle="1" w:styleId="style4114">
    <w:name w:val="TABLE_ITEM"/>
    <w:basedOn w:val="style0"/>
    <w:next w:val="style4114"/>
    <w:qFormat/>
    <w:uiPriority w:val="99"/>
    <w:pPr>
      <w:widowControl/>
      <w:autoSpaceDE w:val="false"/>
      <w:autoSpaceDN w:val="false"/>
      <w:adjustRightInd w:val="false"/>
      <w:spacing w:before="56" w:after="56"/>
      <w:jc w:val="left"/>
    </w:pPr>
    <w:rPr>
      <w:rFonts w:ascii="String not found: DEFAULT_FONT" w:cs="String not found: DEFAULT_FONT" w:eastAsia="String not found: DEFAULT_FONT"/>
      <w:color w:val="000000"/>
      <w:kern w:val="0"/>
      <w:sz w:val="18"/>
      <w:szCs w:val="18"/>
      <w:lang w:val="zh-CN"/>
    </w:rPr>
  </w:style>
  <w:style w:type="table" w:styleId="style154">
    <w:name w:val="Table Grid"/>
    <w:basedOn w:val="style105"/>
    <w:next w:val="style154"/>
    <w:qFormat/>
    <w:uiPriority w:val="39"/>
    <w:pPr>
      <w:ind w:right="624"/>
      <w:jc w:val="center"/>
    </w:pPr>
    <w:rPr>
      <w:rFonts w:ascii="Calibri" w:cs="Times New Roman" w:eastAsia="宋体"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 w:type="character" w:customStyle="1" w:styleId="style4115">
    <w:name w:val="文档结构图 Char"/>
    <w:basedOn w:val="style65"/>
    <w:next w:val="style4115"/>
    <w:link w:val="style89"/>
    <w:uiPriority w:val="99"/>
    <w:rPr>
      <w:rFonts w:ascii="宋体" w:hAnsi="Times New Roman"/>
      <w:sz w:val="18"/>
      <w:szCs w:val="18"/>
    </w:rPr>
  </w:style>
  <w:style w:type="paragraph" w:styleId="style89">
    <w:name w:val="Document Map"/>
    <w:basedOn w:val="style0"/>
    <w:next w:val="style89"/>
    <w:link w:val="style4115"/>
    <w:qFormat/>
    <w:uiPriority w:val="99"/>
    <w:pPr/>
    <w:rPr>
      <w:rFonts w:ascii="宋体" w:cs="宋体" w:eastAsia="宋体" w:hAnsi="Times New Roman"/>
      <w:sz w:val="18"/>
      <w:szCs w:val="18"/>
    </w:rPr>
  </w:style>
  <w:style w:type="character" w:customStyle="1" w:styleId="style4116">
    <w:name w:val="文档结构图 Char1"/>
    <w:basedOn w:val="style65"/>
    <w:next w:val="style4116"/>
    <w:uiPriority w:val="99"/>
    <w:rPr>
      <w:rFonts w:ascii="宋体" w:cs="Times New Roman" w:eastAsia="宋体" w:hAnsi="Calibri"/>
      <w:sz w:val="18"/>
      <w:szCs w:val="18"/>
    </w:rPr>
  </w:style>
  <w:style w:type="character" w:customStyle="1" w:styleId="style4117">
    <w:name w:val="批注文字 Char"/>
    <w:basedOn w:val="style65"/>
    <w:next w:val="style4117"/>
    <w:link w:val="style30"/>
    <w:uiPriority w:val="99"/>
  </w:style>
  <w:style w:type="paragraph" w:styleId="style30">
    <w:name w:val="annotation text"/>
    <w:basedOn w:val="style0"/>
    <w:next w:val="style30"/>
    <w:link w:val="style4117"/>
    <w:qFormat/>
    <w:uiPriority w:val="99"/>
    <w:pPr>
      <w:jc w:val="left"/>
    </w:pPr>
    <w:rPr>
      <w:rFonts w:ascii="Calibri" w:cs="宋体" w:eastAsia="宋体" w:hAnsi="Calibri"/>
    </w:rPr>
  </w:style>
  <w:style w:type="character" w:customStyle="1" w:styleId="style4118">
    <w:name w:val="批注文字 Char1"/>
    <w:basedOn w:val="style65"/>
    <w:next w:val="style4118"/>
    <w:uiPriority w:val="99"/>
    <w:rPr>
      <w:rFonts w:ascii="Calibri" w:cs="Times New Roman" w:eastAsia="宋体" w:hAnsi="Calibri"/>
    </w:rPr>
  </w:style>
  <w:style w:type="character" w:customStyle="1" w:styleId="style4119">
    <w:name w:val="日期 Char"/>
    <w:basedOn w:val="style65"/>
    <w:next w:val="style4119"/>
    <w:link w:val="style76"/>
    <w:uiPriority w:val="99"/>
    <w:rPr>
      <w:rFonts w:ascii="Times New Roman" w:hAnsi="Times New Roman"/>
    </w:rPr>
  </w:style>
  <w:style w:type="paragraph" w:styleId="style76">
    <w:name w:val="Date"/>
    <w:basedOn w:val="style0"/>
    <w:next w:val="style0"/>
    <w:link w:val="style4119"/>
    <w:qFormat/>
    <w:uiPriority w:val="99"/>
    <w:pPr>
      <w:ind w:left="100" w:leftChars="2500"/>
    </w:pPr>
    <w:rPr>
      <w:rFonts w:ascii="Times New Roman" w:cs="宋体" w:eastAsia="宋体" w:hAnsi="Times New Roman"/>
    </w:rPr>
  </w:style>
  <w:style w:type="character" w:customStyle="1" w:styleId="style4120">
    <w:name w:val="日期 Char1"/>
    <w:basedOn w:val="style65"/>
    <w:next w:val="style4120"/>
    <w:uiPriority w:val="99"/>
    <w:rPr>
      <w:rFonts w:ascii="Calibri" w:cs="Times New Roman" w:eastAsia="宋体" w:hAnsi="Calibri"/>
    </w:rPr>
  </w:style>
  <w:style w:type="numbering" w:customStyle="1" w:styleId="style4121">
    <w:name w:val="无列表1"/>
    <w:next w:val="style107"/>
    <w:uiPriority w:val="99"/>
    <w:pPr/>
  </w:style>
  <w:style w:type="paragraph" w:styleId="style94">
    <w:name w:val="Normal (Web)"/>
    <w:basedOn w:val="style0"/>
    <w:next w:val="style94"/>
    <w:qFormat/>
    <w:pPr>
      <w:widowControl/>
      <w:spacing w:before="100" w:beforeAutospacing="true" w:after="100" w:afterAutospacing="true"/>
      <w:jc w:val="left"/>
    </w:pPr>
    <w:rPr>
      <w:rFonts w:ascii="宋体" w:cs="宋体" w:hAnsi="宋体"/>
      <w:kern w:val="0"/>
      <w:sz w:val="24"/>
      <w:szCs w:val="24"/>
    </w:rPr>
  </w:style>
  <w:style w:type="paragraph" w:styleId="style178">
    <w:name w:val="Revision"/>
    <w:next w:val="style178"/>
    <w:qFormat/>
    <w:uiPriority w:val="99"/>
    <w:pPr/>
    <w:rPr>
      <w:rFonts w:ascii="Calibri" w:cs="Times New Roman" w:eastAsia="宋体" w:hAnsi="Calibri"/>
    </w:rPr>
  </w:style>
  <w:style w:type="character" w:styleId="style86">
    <w:name w:val="FollowedHyperlink"/>
    <w:basedOn w:val="style65"/>
    <w:next w:val="style86"/>
    <w:qFormat/>
    <w:rPr>
      <w:color w:val="800080"/>
      <w:u w:val="single"/>
    </w:rPr>
  </w:style>
  <w:style w:type="paragraph" w:styleId="style21">
    <w:name w:val="toc 3"/>
    <w:basedOn w:val="style0"/>
    <w:next w:val="style0"/>
    <w:qFormat/>
    <w:uiPriority w:val="39"/>
    <w:pPr>
      <w:ind w:left="840" w:leftChars="400"/>
    </w:pPr>
    <w:rPr>
      <w:rFonts w:ascii="Calibri" w:cs="宋体" w:eastAsia="宋体" w:hAnsi="Calibri"/>
    </w:rPr>
  </w:style>
  <w:style w:type="paragraph" w:styleId="style22">
    <w:name w:val="toc 4"/>
    <w:basedOn w:val="style0"/>
    <w:next w:val="style0"/>
    <w:qFormat/>
    <w:uiPriority w:val="39"/>
    <w:pPr>
      <w:ind w:left="1260" w:leftChars="600"/>
    </w:pPr>
    <w:rPr>
      <w:rFonts w:ascii="Calibri" w:cs="宋体" w:eastAsia="宋体" w:hAnsi="Calibri"/>
    </w:rPr>
  </w:style>
  <w:style w:type="paragraph" w:styleId="style23">
    <w:name w:val="toc 5"/>
    <w:basedOn w:val="style0"/>
    <w:next w:val="style0"/>
    <w:qFormat/>
    <w:uiPriority w:val="39"/>
    <w:pPr>
      <w:ind w:left="1680" w:leftChars="800"/>
    </w:pPr>
    <w:rPr>
      <w:rFonts w:ascii="Calibri" w:cs="宋体" w:eastAsia="宋体" w:hAnsi="Calibri"/>
    </w:rPr>
  </w:style>
  <w:style w:type="paragraph" w:styleId="style24">
    <w:name w:val="toc 6"/>
    <w:basedOn w:val="style0"/>
    <w:next w:val="style0"/>
    <w:qFormat/>
    <w:uiPriority w:val="39"/>
    <w:pPr>
      <w:ind w:left="2100" w:leftChars="1000"/>
    </w:pPr>
    <w:rPr>
      <w:rFonts w:ascii="Calibri" w:cs="宋体" w:eastAsia="宋体" w:hAnsi="Calibri"/>
    </w:rPr>
  </w:style>
  <w:style w:type="paragraph" w:styleId="style25">
    <w:name w:val="toc 7"/>
    <w:basedOn w:val="style0"/>
    <w:next w:val="style0"/>
    <w:qFormat/>
    <w:uiPriority w:val="39"/>
    <w:pPr>
      <w:ind w:left="2520" w:leftChars="1200"/>
    </w:pPr>
    <w:rPr>
      <w:rFonts w:ascii="Calibri" w:cs="宋体" w:eastAsia="宋体" w:hAnsi="Calibri"/>
    </w:rPr>
  </w:style>
  <w:style w:type="paragraph" w:styleId="style26">
    <w:name w:val="toc 8"/>
    <w:basedOn w:val="style0"/>
    <w:next w:val="style0"/>
    <w:qFormat/>
    <w:uiPriority w:val="39"/>
    <w:pPr>
      <w:ind w:left="2940" w:leftChars="1400"/>
    </w:pPr>
    <w:rPr>
      <w:rFonts w:ascii="Calibri" w:cs="宋体" w:eastAsia="宋体" w:hAnsi="Calibri"/>
    </w:rPr>
  </w:style>
  <w:style w:type="paragraph" w:styleId="style27">
    <w:name w:val="toc 9"/>
    <w:basedOn w:val="style0"/>
    <w:next w:val="style0"/>
    <w:qFormat/>
    <w:uiPriority w:val="39"/>
    <w:pPr>
      <w:ind w:left="3360" w:leftChars="1600"/>
    </w:pPr>
    <w:rPr>
      <w:rFonts w:ascii="Calibri" w:cs="宋体" w:eastAsia="宋体" w:hAnsi="Calibri"/>
    </w:rPr>
  </w:style>
  <w:style w:type="paragraph" w:styleId="style66">
    <w:name w:val="Body Text"/>
    <w:basedOn w:val="style0"/>
    <w:next w:val="style66"/>
    <w:link w:val="style4122"/>
    <w:qFormat/>
    <w:uiPriority w:val="99"/>
    <w:pPr>
      <w:widowControl/>
      <w:spacing w:after="120" w:lineRule="auto" w:line="259"/>
      <w:jc w:val="left"/>
    </w:pPr>
    <w:rPr>
      <w:rFonts w:cs="Calibri" w:eastAsia="Calibri"/>
      <w:color w:val="000000"/>
      <w:sz w:val="22"/>
    </w:rPr>
  </w:style>
  <w:style w:type="character" w:customStyle="1" w:styleId="style4122">
    <w:name w:val="正文文本 Char"/>
    <w:basedOn w:val="style65"/>
    <w:next w:val="style4122"/>
    <w:link w:val="style66"/>
    <w:qFormat/>
    <w:uiPriority w:val="99"/>
    <w:rPr>
      <w:rFonts w:ascii="Calibri" w:cs="Calibri" w:eastAsia="Calibri" w:hAnsi="Calibri"/>
      <w:color w:val="000000"/>
      <w:sz w:val="22"/>
    </w:rPr>
  </w:style>
  <w:style w:type="character" w:styleId="style39">
    <w:name w:val="annotation reference"/>
    <w:basedOn w:val="style65"/>
    <w:next w:val="style39"/>
    <w:qFormat/>
    <w:uiPriority w:val="99"/>
    <w:rPr>
      <w:sz w:val="21"/>
      <w:szCs w:val="21"/>
    </w:rPr>
  </w:style>
  <w:style w:type="paragraph" w:styleId="style106">
    <w:name w:val="annotation subject"/>
    <w:basedOn w:val="style30"/>
    <w:next w:val="style30"/>
    <w:link w:val="style4123"/>
    <w:qFormat/>
    <w:uiPriority w:val="99"/>
    <w:pPr/>
    <w:rPr>
      <w:rFonts w:ascii="Calibri" w:cs="Times New Roman" w:eastAsia="宋体" w:hAnsi="Calibri"/>
      <w:b/>
      <w:bCs/>
    </w:rPr>
  </w:style>
  <w:style w:type="character" w:customStyle="1" w:styleId="style4123">
    <w:name w:val="批注主题 Char"/>
    <w:basedOn w:val="style4118"/>
    <w:next w:val="style4123"/>
    <w:link w:val="style106"/>
    <w:qFormat/>
    <w:uiPriority w:val="99"/>
    <w:rPr>
      <w:rFonts w:ascii="Calibri" w:cs="Times New Roman" w:eastAsia="宋体" w:hAnsi="Calibri"/>
      <w:b/>
      <w:bCs/>
    </w:rPr>
  </w:style>
  <w:style w:type="character" w:customStyle="1" w:styleId="style4124">
    <w:name w:val="目次页样式 Char"/>
    <w:basedOn w:val="style65"/>
    <w:next w:val="style4124"/>
    <w:link w:val="style4100"/>
    <w:rPr>
      <w:rFonts w:ascii="宋体" w:cs="Times New Roman" w:eastAsia="宋体" w:hAnsi="Times New Roman"/>
      <w:kern w:val="0"/>
      <w:sz w:val="28"/>
      <w:szCs w:val="20"/>
    </w:rPr>
  </w:style>
  <w:style w:type="character" w:customStyle="1" w:styleId="style4125">
    <w:name w:val="标题 Char1"/>
    <w:basedOn w:val="style65"/>
    <w:next w:val="style4125"/>
    <w:uiPriority w:val="10"/>
    <w:rPr>
      <w:rFonts w:ascii="Cambria" w:cs="宋体" w:eastAsia="宋体" w:hAnsi="Cambria"/>
      <w:b/>
      <w:bCs/>
      <w:sz w:val="32"/>
      <w:szCs w:val="32"/>
    </w:rPr>
  </w:style>
  <w:style w:type="character" w:styleId="style87">
    <w:name w:val="Strong"/>
    <w:basedOn w:val="style65"/>
    <w:next w:val="style87"/>
    <w:qFormat/>
    <w:uiPriority w:val="22"/>
    <w:rPr>
      <w:b/>
      <w:bCs/>
    </w:rPr>
  </w:style>
  <w:style w:type="paragraph" w:customStyle="1" w:styleId="style4126">
    <w:name w:val="修订1"/>
    <w:next w:val="style4126"/>
    <w:qFormat/>
    <w:uiPriority w:val="99"/>
    <w:pPr/>
    <w:rPr>
      <w:rFonts w:ascii="Calibri" w:cs="Times New Roman" w:eastAsia="宋体" w:hAnsi="Calibri"/>
    </w:rPr>
  </w:style>
  <w:style w:type="paragraph" w:customStyle="1" w:styleId="style4127">
    <w:name w:val="管标一级"/>
    <w:basedOn w:val="style0"/>
    <w:next w:val="style0"/>
    <w:qFormat/>
    <w:pPr>
      <w:numPr>
        <w:ilvl w:val="0"/>
        <w:numId w:val="1"/>
      </w:numPr>
      <w:adjustRightInd w:val="false"/>
      <w:snapToGrid w:val="false"/>
      <w:spacing w:beforeLines="100" w:afterLines="100"/>
      <w:outlineLvl w:val="0"/>
    </w:pPr>
    <w:rPr>
      <w:rFonts w:ascii="Arial Unicode MS" w:eastAsia="黑体" w:hAnsi="Arial Unicode MS"/>
      <w:szCs w:val="24"/>
    </w:rPr>
  </w:style>
  <w:style w:type="paragraph" w:customStyle="1" w:styleId="style4128">
    <w:name w:val="管标二级"/>
    <w:basedOn w:val="style0"/>
    <w:next w:val="style0"/>
    <w:qFormat/>
    <w:pPr>
      <w:numPr>
        <w:ilvl w:val="1"/>
        <w:numId w:val="1"/>
      </w:numPr>
      <w:adjustRightInd w:val="false"/>
      <w:snapToGrid w:val="false"/>
      <w:spacing w:beforeLines="50" w:afterLines="50"/>
      <w:outlineLvl w:val="1"/>
    </w:pPr>
    <w:rPr>
      <w:rFonts w:ascii="黑体" w:eastAsia="黑体" w:hAnsi="宋体"/>
      <w:szCs w:val="24"/>
    </w:rPr>
  </w:style>
  <w:style w:type="paragraph" w:customStyle="1" w:styleId="style4129">
    <w:name w:val="管标三级"/>
    <w:basedOn w:val="style0"/>
    <w:next w:val="style0"/>
    <w:qFormat/>
    <w:pPr>
      <w:numPr>
        <w:ilvl w:val="2"/>
        <w:numId w:val="1"/>
      </w:numPr>
      <w:spacing w:lineRule="exact" w:line="400"/>
      <w:outlineLvl w:val="2"/>
    </w:pPr>
    <w:rPr>
      <w:rFonts w:ascii="Times New Roman" w:eastAsia="宋体" w:hAnsi="Times New Roman"/>
      <w:szCs w:val="24"/>
    </w:rPr>
  </w:style>
  <w:style w:type="paragraph" w:customStyle="1" w:styleId="style4130">
    <w:name w:val="管标四级"/>
    <w:basedOn w:val="style179"/>
    <w:next w:val="style0"/>
    <w:qFormat/>
    <w:pPr>
      <w:numPr>
        <w:ilvl w:val="3"/>
        <w:numId w:val="1"/>
      </w:numPr>
      <w:spacing w:lineRule="exact" w:line="400"/>
      <w:ind w:firstLineChars="0"/>
      <w:outlineLvl w:val="3"/>
    </w:pPr>
    <w:rPr>
      <w:szCs w:val="24"/>
    </w:rPr>
  </w:style>
  <w:style w:type="character" w:customStyle="1" w:styleId="style4131">
    <w:name w:val="填写内容说明"/>
    <w:next w:val="style4131"/>
    <w:qFormat/>
    <w:rPr>
      <w:i/>
      <w:iCs/>
      <w:color w:val="0000ff"/>
    </w:rPr>
  </w:style>
  <w:style w:type="character" w:customStyle="1" w:styleId="style4132">
    <w:name w:val="fontstyle01"/>
    <w:basedOn w:val="style65"/>
    <w:next w:val="style4132"/>
    <w:qFormat/>
    <w:rPr>
      <w:rFonts w:ascii="宋体" w:eastAsia="宋体" w:hAnsi="宋体" w:hint="eastAsia"/>
      <w:color w:val="000000"/>
      <w:sz w:val="24"/>
      <w:szCs w:val="24"/>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F2C38-C432-4932-A98B-BB6FFB2BF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Words>21216</Words>
  <Pages>26</Pages>
  <Characters>22757</Characters>
  <Application>WPS Office</Application>
  <DocSecurity>0</DocSecurity>
  <Paragraphs>1346</Paragraphs>
  <ScaleCrop>false</ScaleCrop>
  <LinksUpToDate>false</LinksUpToDate>
  <CharactersWithSpaces>23336</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2025-10-17T00:41:16Z</dcterms:created>
  <dc:creator>李雨晨</dc:creator>
  <lastModifiedBy>V2324A</lastModifiedBy>
  <dcterms:modified xsi:type="dcterms:W3CDTF">2025-10-31T00:27:13Z</dcterms:modified>
  <revision>58</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4bcf8ebcce3c4c45bf5cb6bb92b68fbe_23</vt:lpwstr>
  </property>
</Properties>
</file>